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AB5" w:rsidRPr="0007197A" w:rsidRDefault="00CB0AB5" w:rsidP="00CB0AB5">
      <w:pPr>
        <w:spacing w:after="0"/>
        <w:ind w:firstLine="4395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7197A">
        <w:rPr>
          <w:rFonts w:ascii="Times New Roman" w:eastAsia="MS Mincho" w:hAnsi="Times New Roman" w:cs="Times New Roman"/>
          <w:bCs/>
          <w:sz w:val="28"/>
          <w:szCs w:val="28"/>
        </w:rPr>
        <w:t>приложение № 4</w:t>
      </w:r>
    </w:p>
    <w:p w:rsidR="00CB0AB5" w:rsidRPr="0007197A" w:rsidRDefault="00CB0AB5" w:rsidP="00CB0AB5">
      <w:pPr>
        <w:spacing w:after="0"/>
        <w:ind w:firstLine="4395"/>
        <w:rPr>
          <w:rFonts w:ascii="Times New Roman" w:hAnsi="Times New Roman" w:cs="Times New Roman"/>
          <w:sz w:val="28"/>
          <w:szCs w:val="28"/>
        </w:rPr>
      </w:pPr>
      <w:r w:rsidRPr="0007197A">
        <w:rPr>
          <w:rFonts w:ascii="Times New Roman" w:hAnsi="Times New Roman" w:cs="Times New Roman"/>
          <w:sz w:val="28"/>
          <w:szCs w:val="28"/>
        </w:rPr>
        <w:t xml:space="preserve">к приказу Главного управления </w:t>
      </w:r>
    </w:p>
    <w:p w:rsidR="00CB0AB5" w:rsidRPr="0007197A" w:rsidRDefault="00CB0AB5" w:rsidP="00CB0AB5">
      <w:pPr>
        <w:spacing w:after="0"/>
        <w:ind w:firstLine="4395"/>
        <w:rPr>
          <w:rFonts w:ascii="Times New Roman" w:hAnsi="Times New Roman" w:cs="Times New Roman"/>
          <w:sz w:val="28"/>
          <w:szCs w:val="28"/>
        </w:rPr>
      </w:pPr>
      <w:r w:rsidRPr="0007197A">
        <w:rPr>
          <w:rFonts w:ascii="Times New Roman" w:hAnsi="Times New Roman" w:cs="Times New Roman"/>
          <w:sz w:val="28"/>
          <w:szCs w:val="28"/>
        </w:rPr>
        <w:t>МЧС России по г. Севастополю</w:t>
      </w:r>
    </w:p>
    <w:p w:rsidR="00CB0AB5" w:rsidRPr="0007197A" w:rsidRDefault="00CB0AB5" w:rsidP="00CB0AB5">
      <w:pPr>
        <w:spacing w:after="0"/>
        <w:ind w:firstLine="4395"/>
        <w:rPr>
          <w:rFonts w:ascii="Times New Roman" w:hAnsi="Times New Roman" w:cs="Times New Roman"/>
          <w:sz w:val="28"/>
          <w:szCs w:val="28"/>
        </w:rPr>
      </w:pPr>
      <w:r w:rsidRPr="0007197A">
        <w:rPr>
          <w:rFonts w:ascii="Times New Roman" w:hAnsi="Times New Roman" w:cs="Times New Roman"/>
          <w:sz w:val="28"/>
          <w:szCs w:val="28"/>
        </w:rPr>
        <w:t>от «_</w:t>
      </w:r>
      <w:proofErr w:type="gramStart"/>
      <w:r w:rsidRPr="0007197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07197A">
        <w:rPr>
          <w:rFonts w:ascii="Times New Roman" w:hAnsi="Times New Roman" w:cs="Times New Roman"/>
          <w:sz w:val="28"/>
          <w:szCs w:val="28"/>
        </w:rPr>
        <w:t>__________20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197A">
        <w:rPr>
          <w:rFonts w:ascii="Times New Roman" w:hAnsi="Times New Roman" w:cs="Times New Roman"/>
          <w:sz w:val="28"/>
          <w:szCs w:val="28"/>
        </w:rPr>
        <w:t xml:space="preserve"> г. № ___</w:t>
      </w:r>
    </w:p>
    <w:p w:rsidR="00CB0AB5" w:rsidRPr="0007197A" w:rsidRDefault="00CB0AB5" w:rsidP="00CB0AB5">
      <w:pPr>
        <w:spacing w:after="0"/>
        <w:ind w:firstLine="5103"/>
        <w:rPr>
          <w:rFonts w:ascii="Times New Roman" w:hAnsi="Times New Roman" w:cs="Times New Roman"/>
        </w:rPr>
      </w:pPr>
    </w:p>
    <w:p w:rsidR="00CB0AB5" w:rsidRPr="0007197A" w:rsidRDefault="00CB0AB5" w:rsidP="00CB0AB5">
      <w:pPr>
        <w:spacing w:after="0"/>
        <w:ind w:firstLine="425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07197A">
        <w:rPr>
          <w:rFonts w:ascii="Times New Roman" w:eastAsia="MS Mincho" w:hAnsi="Times New Roman" w:cs="Times New Roman"/>
          <w:b/>
          <w:bCs/>
          <w:sz w:val="28"/>
          <w:szCs w:val="28"/>
          <w:lang w:val="x-none"/>
        </w:rPr>
        <w:t>«Утверждаю»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 xml:space="preserve">Заместитель начальника 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Главного управления 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МЧС России по </w:t>
      </w:r>
      <w:r>
        <w:rPr>
          <w:rFonts w:ascii="Times New Roman" w:eastAsia="MS Mincho" w:hAnsi="Times New Roman"/>
          <w:bCs/>
          <w:sz w:val="28"/>
          <w:szCs w:val="28"/>
        </w:rPr>
        <w:t>г. Севастополю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  <w:lang w:val="x-none"/>
        </w:rPr>
      </w:pPr>
      <w:r>
        <w:rPr>
          <w:rFonts w:ascii="Times New Roman" w:eastAsia="MS Mincho" w:hAnsi="Times New Roman"/>
          <w:bCs/>
          <w:sz w:val="28"/>
          <w:szCs w:val="28"/>
        </w:rPr>
        <w:t>полковник</w:t>
      </w:r>
      <w:r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 внутренней службы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________________ Э.А. Кустов</w:t>
      </w:r>
    </w:p>
    <w:p w:rsidR="005E7ADC" w:rsidRDefault="005E7ADC" w:rsidP="005E7ADC">
      <w:pPr>
        <w:spacing w:after="0"/>
        <w:ind w:left="4395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x-none"/>
        </w:rPr>
        <w:t>«</w:t>
      </w:r>
      <w:r>
        <w:rPr>
          <w:rFonts w:ascii="Times New Roman" w:eastAsia="MS Mincho" w:hAnsi="Times New Roman"/>
          <w:bCs/>
          <w:sz w:val="28"/>
          <w:szCs w:val="28"/>
        </w:rPr>
        <w:t>___</w:t>
      </w:r>
      <w:r>
        <w:rPr>
          <w:rFonts w:ascii="Times New Roman" w:eastAsia="MS Mincho" w:hAnsi="Times New Roman"/>
          <w:bCs/>
          <w:sz w:val="28"/>
          <w:szCs w:val="28"/>
          <w:lang w:val="x-none"/>
        </w:rPr>
        <w:t>»</w:t>
      </w:r>
      <w:r>
        <w:rPr>
          <w:rFonts w:ascii="Times New Roman" w:eastAsia="MS Mincho" w:hAnsi="Times New Roman"/>
          <w:bCs/>
          <w:sz w:val="28"/>
          <w:szCs w:val="28"/>
        </w:rPr>
        <w:t xml:space="preserve"> _______________</w:t>
      </w:r>
      <w:r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 20</w:t>
      </w:r>
      <w:r>
        <w:rPr>
          <w:rFonts w:ascii="Times New Roman" w:eastAsia="MS Mincho" w:hAnsi="Times New Roman"/>
          <w:bCs/>
          <w:sz w:val="28"/>
          <w:szCs w:val="28"/>
        </w:rPr>
        <w:t>20 г.</w:t>
      </w:r>
    </w:p>
    <w:p w:rsidR="00732EA0" w:rsidRDefault="00732EA0" w:rsidP="00C323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32EA0" w:rsidRDefault="00732EA0" w:rsidP="00C323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1138" w:rsidRDefault="00CB0AB5" w:rsidP="00C323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Доклад</w:t>
      </w:r>
      <w:r w:rsidR="001B5A97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</w:p>
    <w:p w:rsidR="00C32350" w:rsidRPr="000D3637" w:rsidRDefault="00C32350" w:rsidP="00C323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5A97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уководство по соблюдению обязательных требований пожарной безопасности на объекте защиты (</w:t>
      </w:r>
      <w:r w:rsidR="001B5A97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как делать можно</w:t>
      </w:r>
      <w:r w:rsidR="001B5A97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0D3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32350" w:rsidRDefault="00C32350" w:rsidP="00C323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637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управления МЧС России </w:t>
      </w:r>
      <w:r w:rsidRPr="000D363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г. Севастополю за </w:t>
      </w:r>
      <w:r w:rsidR="00CF6E09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6C6D2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F6E0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C6D24" w:rsidRPr="000D3637" w:rsidRDefault="006C6D24" w:rsidP="00C323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2350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федерального государственного пожарного надзора;</w:t>
      </w:r>
    </w:p>
    <w:p w:rsidR="00C32350" w:rsidRPr="000D3637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 w:rsidRPr="000D3637">
        <w:rPr>
          <w:rFonts w:ascii="Times New Roman" w:hAnsi="Times New Roman" w:cs="Times New Roman"/>
          <w:sz w:val="24"/>
          <w:szCs w:val="24"/>
        </w:rPr>
        <w:t>-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 в г. Севастополе;</w:t>
      </w:r>
    </w:p>
    <w:p w:rsidR="00C32350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 w:rsidRPr="000D3637">
        <w:rPr>
          <w:rFonts w:ascii="Times New Roman" w:hAnsi="Times New Roman" w:cs="Times New Roman"/>
          <w:sz w:val="24"/>
          <w:szCs w:val="24"/>
        </w:rPr>
        <w:t>- лицензионного контроля при осуществлении деятельности по тушению пожаров в населенных пунктах, на производственных объектах и объектах инфраструктуры, по тушению лесных пожаров в г. Севастополе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2350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3637">
        <w:rPr>
          <w:rFonts w:ascii="Times New Roman" w:hAnsi="Times New Roman" w:cs="Times New Roman"/>
          <w:sz w:val="24"/>
          <w:szCs w:val="24"/>
        </w:rPr>
        <w:t>государственно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0D3637">
        <w:rPr>
          <w:rFonts w:ascii="Times New Roman" w:hAnsi="Times New Roman" w:cs="Times New Roman"/>
          <w:sz w:val="24"/>
          <w:szCs w:val="24"/>
        </w:rPr>
        <w:t xml:space="preserve"> надзор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3637">
        <w:rPr>
          <w:rFonts w:ascii="Times New Roman" w:hAnsi="Times New Roman" w:cs="Times New Roman"/>
          <w:sz w:val="24"/>
          <w:szCs w:val="24"/>
        </w:rPr>
        <w:t xml:space="preserve"> во внутренних водах и в территориальном море Российской Федерации за маломерными судами, используемыми в некоммерческих целях, и базами (сооружениями для их стоянок) в г. Севастополе;</w:t>
      </w:r>
    </w:p>
    <w:p w:rsidR="00C32350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государственного надзора в области гражданской обороны;</w:t>
      </w:r>
    </w:p>
    <w:p w:rsidR="00C32350" w:rsidRPr="000D3637" w:rsidRDefault="00C32350" w:rsidP="00C32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государственного надзора в области защиты населения и территорий от чрезвычайных ситуаций природного и техногенного характера.</w:t>
      </w:r>
    </w:p>
    <w:p w:rsidR="00294B3B" w:rsidRDefault="00294B3B" w:rsidP="00C323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B3B" w:rsidRDefault="00294B3B" w:rsidP="00C323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A97" w:rsidRDefault="001B5A97" w:rsidP="00C323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2350" w:rsidRPr="006E5D81" w:rsidRDefault="00C32350" w:rsidP="00C323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D81">
        <w:rPr>
          <w:rFonts w:ascii="Times New Roman" w:hAnsi="Times New Roman" w:cs="Times New Roman"/>
          <w:b/>
          <w:bCs/>
          <w:sz w:val="28"/>
          <w:szCs w:val="28"/>
        </w:rPr>
        <w:t>СЕВАСТОПОЛЬ – 201</w:t>
      </w:r>
      <w:r w:rsidR="00732EA0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A04281" w:rsidRPr="00E41617" w:rsidRDefault="00A04281" w:rsidP="00A04281">
      <w:pPr>
        <w:spacing w:after="0" w:line="240" w:lineRule="auto"/>
        <w:ind w:left="20" w:right="40" w:firstLine="68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04281" w:rsidRPr="00E41617" w:rsidRDefault="001B32F2" w:rsidP="00A042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6343015" cy="7216775"/>
                <wp:effectExtent l="3810" t="9525" r="0" b="50800"/>
                <wp:docPr id="45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02201" y="0"/>
                            <a:ext cx="4499911" cy="452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Порядок обеспечения условий соответствия требованиям пожарной безопасности объекта защиты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2201" y="643507"/>
                            <a:ext cx="4499911" cy="438105"/>
                          </a:xfrm>
                          <a:prstGeom prst="flowChartProcess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Цель проверки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</w:rPr>
                                <w:t xml:space="preserve"> – выполнить оценку соответствия объекта защиты на предмет выполнения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требований пожарной безопасности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836302" y="1200112"/>
                            <a:ext cx="4111010" cy="1272613"/>
                          </a:xfrm>
                          <a:prstGeom prst="flowChartProcess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6A041D" w:rsidRDefault="00A04281" w:rsidP="0055785A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Требования пожарной безопасности -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</w:rPr>
                                <w:t xml:space="preserve">специальные условия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социального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</w:rPr>
                                <w:t xml:space="preserve"> и (или)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технического характера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</w:rPr>
                                <w:t>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 (ст. 1 Федерального закона от 21.12.1994 г. № 69-ФЗ «О пожарной безопасности»).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8100" y="2782029"/>
                            <a:ext cx="2970207" cy="40370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bCs/>
                                  <w:highlight w:val="yellow"/>
                                </w:rPr>
                                <w:t>Специальные</w:t>
                              </w:r>
                              <w:r w:rsidR="00A27CB8" w:rsidRPr="006A041D">
                                <w:rPr>
                                  <w:rFonts w:ascii="Times New Roman" w:hAnsi="Times New Roman" w:cs="Times New Roman"/>
                                  <w:bCs/>
                                  <w:highlight w:val="yellow"/>
                                </w:rPr>
                                <w:t xml:space="preserve">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Cs/>
                                  <w:highlight w:val="yellow"/>
                                </w:rPr>
                                <w:t>условия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 xml:space="preserve"> социального характера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установлены следующими нормативными документами:     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>- «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>Правилами противопожарного режима в РФ»,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утв. Постановлением Правительства от 25.04.2012 г. №390;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- приказ МЧС России от 12.12.2007 г. № 645 «Об утверждении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>НПБ «Обучение мерам пожарной безопасности работников организаций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>» (зарегистрирован в Минюсте №10938);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- иными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>Правилами, содержащими требования пожарной безопасности,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зарегистрированными Минюстом России (п. 14 приказа Минюста от 04.05.2007 г. №88 – «требования не зарегистрированных в Минюсте НПА носят рекомендательный характер»), надзор за выполнением которых не осуществляют иные федеральные органы исполнительной власти (что указано в Общих положениях документа)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</w:rPr>
                                <w:t>.</w:t>
                              </w:r>
                            </w:p>
                            <w:p w:rsidR="00A04281" w:rsidRPr="003009EB" w:rsidRDefault="00A04281" w:rsidP="00A04281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330608" y="2781929"/>
                            <a:ext cx="2861907" cy="4037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bCs/>
                                  <w:highlight w:val="yellow"/>
                                </w:rPr>
                                <w:t>Специальные условия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 xml:space="preserve"> технического характера</w:t>
                              </w:r>
                              <w:r w:rsidR="00DF0760" w:rsidRPr="006A041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highlight w:val="yellow"/>
                                </w:rPr>
                                <w:t xml:space="preserve"> </w:t>
                              </w: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установлены следующими нормативными документами: 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- федеральным законом №123-ФЗ «Технический регламент о требованиях пожарной безопасности» и принятые в его развитие своды правил (СП 1- СП 13) и национальные стандарты, перечень которых утвержден </w:t>
                              </w:r>
                              <w:hyperlink r:id="rId8" w:history="1">
                                <w:r w:rsidRPr="006A041D">
                                  <w:rPr>
                                    <w:rFonts w:ascii="Times New Roman" w:hAnsi="Times New Roman" w:cs="Times New Roman"/>
                                    <w:highlight w:val="yellow"/>
                                  </w:rPr>
                                  <w:t>Приказом</w:t>
                                </w:r>
                              </w:hyperlink>
                              <w:r w:rsidR="00DF0760"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</w:t>
                              </w:r>
                              <w:proofErr w:type="spellStart"/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>Росстандарта</w:t>
                              </w:r>
                              <w:proofErr w:type="spellEnd"/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 xml:space="preserve"> от 30 апреля 2009 г. N 1573;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>- иными «Техническими регламентами» (принятыми федеральными законами), содержащими требования пожарной безопасности;</w:t>
                              </w:r>
                            </w:p>
                            <w:p w:rsidR="00A04281" w:rsidRPr="006A041D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A041D">
                                <w:rPr>
                                  <w:rFonts w:ascii="Times New Roman" w:hAnsi="Times New Roman" w:cs="Times New Roman"/>
                                  <w:highlight w:val="yellow"/>
                                </w:rPr>
                                <w:t>- действующими нормативными документами по пожарной безопасности (СНиП 21-01-97*, НПБ 110-03, НПБ 104-03, Своды правил, национальные стандарты, содержащими требования пожарной безопасности).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2852207" y="452905"/>
                            <a:ext cx="800" cy="1906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46"/>
                        <wps:cNvCnPr>
                          <a:cxnSpLocks noChangeShapeType="1"/>
                          <a:stCxn id="34" idx="2"/>
                          <a:endCxn id="35" idx="0"/>
                        </wps:cNvCnPr>
                        <wps:spPr bwMode="auto">
                          <a:xfrm>
                            <a:off x="2852407" y="1081411"/>
                            <a:ext cx="39400" cy="1187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01103" y="2472626"/>
                            <a:ext cx="1285403" cy="309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3158307" y="2472626"/>
                            <a:ext cx="1608804" cy="309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547804" y="6819071"/>
                            <a:ext cx="315101" cy="3977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4305310" y="6819271"/>
                            <a:ext cx="505401" cy="3975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6" o:spid="_x0000_s1026" editas="canvas" style="width:499.45pt;height:568.25pt;mso-position-horizontal-relative:char;mso-position-vertical-relative:line" coordsize="63430,72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430;height:72167;visibility:visible;mso-wrap-style:square">
                  <v:fill o:detectmouseclick="t"/>
                  <v:path o:connecttype="none"/>
                </v:shape>
                <v:rect id="Rectangle 40" o:spid="_x0000_s1028" style="position:absolute;left:6022;width:44999;height:4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d1ucQA&#10;AADbAAAADwAAAGRycy9kb3ducmV2LnhtbESPQWvCQBSE7wX/w/IEb3WTBrWkriJCMSdLtT309sg+&#10;s4nZtyG7avz3bqHQ4zAz3zDL9WBbcaXe144VpNMEBHHpdM2Vgq/j+/MrCB+QNbaOScGdPKxXo6cl&#10;5trd+JOuh1CJCGGfowITQpdL6UtDFv3UdcTRO7neYoiyr6Tu8RbhtpUvSTKXFmuOCwY72hoqz4eL&#10;VdCEWbNI541c/BSz3dF/y8LsP5SajIfNG4hAQ/gP/7ULrSDL4Pd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3dbnEAAAA2wAAAA8AAAAAAAAAAAAAAAAAmAIAAGRycy9k&#10;b3ducmV2LnhtbFBLBQYAAAAABAAEAPUAAACJAwAAAAA=&#10;" fillcolor="#92d050">
                  <v:textbox>
                    <w:txbxContent>
                      <w:p w:rsidR="00A04281" w:rsidRPr="006A041D" w:rsidRDefault="00A04281" w:rsidP="00A0428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Порядок обеспечения условий соответствия требованиям пожарной безопасности объекта защиты </w:t>
                        </w:r>
                      </w:p>
                    </w:txbxContent>
                  </v:textbox>
                </v:re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1" o:spid="_x0000_s1029" type="#_x0000_t109" style="position:absolute;left:6022;top:6435;width:44999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3qcUA&#10;AADbAAAADwAAAGRycy9kb3ducmV2LnhtbESP3WoCMRSE74W+QziF3kjN1m6LrEZpFyxeCKL1AQ6b&#10;sz+4OVmSqKtPbwTBy2FmvmFmi9604kTON5YVfIwSEMSF1Q1XCvb/y/cJCB+QNbaWScGFPCzmL4MZ&#10;ZtqeeUunXahEhLDPUEEdQpdJ6YuaDPqR7YijV1pnMETpKqkdniPctHKcJN/SYMNxocaO8pqKw+5o&#10;FLivv0mSl+nhd11eNynmw3F7PSr19tr/TEEE6sMz/GivtILPFO5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3epxQAAANsAAAAPAAAAAAAAAAAAAAAAAJgCAABkcnMv&#10;ZG93bnJldi54bWxQSwUGAAAAAAQABAD1AAAAigMAAAAA&#10;" fillcolor="#92d050">
                  <v:textbox>
                    <w:txbxContent>
                      <w:p w:rsidR="00A04281" w:rsidRPr="006A041D" w:rsidRDefault="00A04281" w:rsidP="00A0428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Цель проверки</w:t>
                        </w:r>
                        <w:r w:rsidRPr="006A041D">
                          <w:rPr>
                            <w:rFonts w:ascii="Times New Roman" w:hAnsi="Times New Roman" w:cs="Times New Roman"/>
                          </w:rPr>
                          <w:t xml:space="preserve"> – выполнить оценку соответствия объекта защиты на предмет выполнения 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требований пожарной безопасности</w:t>
                        </w:r>
                      </w:p>
                      <w:p w:rsidR="00A04281" w:rsidRDefault="00A04281" w:rsidP="00A04281"/>
                    </w:txbxContent>
                  </v:textbox>
                </v:shape>
                <v:shape id="AutoShape 42" o:spid="_x0000_s1030" type="#_x0000_t109" style="position:absolute;left:8363;top:12001;width:41110;height:12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/SMsQA&#10;AADbAAAADwAAAGRycy9kb3ducmV2LnhtbESP3WoCMRSE74W+QzgFb6RmtVpkNYoutHghiD8PcNic&#10;/cHNyZJE3fr0plDwcpiZb5jFqjONuJHztWUFo2ECgji3uuZSwfn0/TED4QOyxsYyKfglD6vlW2+B&#10;qbZ3PtDtGEoRIexTVFCF0KZS+rwig35oW+LoFdYZDFG6UmqH9wg3jRwnyZc0WHNcqLClrKL8crwa&#10;BW76M0uyYnLZ7IrHfoLZYNw8rkr137v1HESgLrzC/+2tVvA5hb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/0jLEAAAA2wAAAA8AAAAAAAAAAAAAAAAAmAIAAGRycy9k&#10;b3ducmV2LnhtbFBLBQYAAAAABAAEAPUAAACJAwAAAAA=&#10;" fillcolor="#92d050">
                  <v:textbox>
                    <w:txbxContent>
                      <w:p w:rsidR="00A04281" w:rsidRPr="006A041D" w:rsidRDefault="00A04281" w:rsidP="0055785A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Требования пожарной безопасности - </w:t>
                        </w:r>
                        <w:r w:rsidRPr="006A041D">
                          <w:rPr>
                            <w:rFonts w:ascii="Times New Roman" w:hAnsi="Times New Roman" w:cs="Times New Roman"/>
                          </w:rPr>
                          <w:t xml:space="preserve">специальные условия 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</w:rPr>
                          <w:t>социального</w:t>
                        </w:r>
                        <w:r w:rsidRPr="006A041D">
                          <w:rPr>
                            <w:rFonts w:ascii="Times New Roman" w:hAnsi="Times New Roman" w:cs="Times New Roman"/>
                          </w:rPr>
                          <w:t xml:space="preserve"> и (или) 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</w:rPr>
                          <w:t>технического характера</w:t>
                        </w:r>
                        <w:r w:rsidRPr="006A041D">
                          <w:rPr>
                            <w:rFonts w:ascii="Times New Roman" w:hAnsi="Times New Roman" w:cs="Times New Roman"/>
                          </w:rPr>
                          <w:t>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 (ст. 1 Федерального закона от 21.12.1994 г. № 69-ФЗ «О пожарной безопасности»).</w:t>
                        </w:r>
                      </w:p>
                      <w:p w:rsidR="00A04281" w:rsidRDefault="00A04281" w:rsidP="00A04281"/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31" type="#_x0000_t202" style="position:absolute;left:1881;top:27820;width:29702;height:40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bCs/>
                            <w:highlight w:val="yellow"/>
                          </w:rPr>
                          <w:t>Специальные</w:t>
                        </w:r>
                        <w:r w:rsidR="00A27CB8" w:rsidRPr="006A041D">
                          <w:rPr>
                            <w:rFonts w:ascii="Times New Roman" w:hAnsi="Times New Roman" w:cs="Times New Roman"/>
                            <w:bCs/>
                            <w:highlight w:val="yellow"/>
                          </w:rPr>
                          <w:t xml:space="preserve"> </w:t>
                        </w:r>
                        <w:r w:rsidRPr="006A041D">
                          <w:rPr>
                            <w:rFonts w:ascii="Times New Roman" w:hAnsi="Times New Roman" w:cs="Times New Roman"/>
                            <w:bCs/>
                            <w:highlight w:val="yellow"/>
                          </w:rPr>
                          <w:t>условия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 xml:space="preserve"> социального характера</w:t>
                        </w: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установлены следующими нормативными документами:     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>- «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>Правилами противопожарного режима в РФ»,</w:t>
                        </w: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утв. Постановлением Правительства от 25.04.2012 г. №390;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- приказ МЧС России от 12.12.2007 г. № 645 «Об утверждении 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>НПБ «Обучение мерам пожарной безопасности работников организаций</w:t>
                        </w: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>» (зарегистрирован в Минюсте №10938);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- иными 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>Правилами, содержащими требования пожарной безопасности,</w:t>
                        </w: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зарегистрированными Минюстом России (п. 14 приказа Минюста от 04.05.2007 г. №88 – «требования не зарегистрированных в Минюсте НПА носят рекомендательный характер»), надзор за выполнением которых не осуществляют иные федеральные органы исполнительной власти (что указано в Общих положениях документа)</w:t>
                        </w:r>
                        <w:r w:rsidRPr="006A041D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:rsidR="00A04281" w:rsidRPr="003009EB" w:rsidRDefault="00A04281" w:rsidP="00A04281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44" o:spid="_x0000_s1032" type="#_x0000_t202" style="position:absolute;left:33306;top:27819;width:28619;height:403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bCs/>
                            <w:highlight w:val="yellow"/>
                          </w:rPr>
                          <w:t>Специальные условия</w:t>
                        </w:r>
                        <w:r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 xml:space="preserve"> технического характера</w:t>
                        </w:r>
                        <w:r w:rsidR="00DF0760" w:rsidRPr="006A041D">
                          <w:rPr>
                            <w:rFonts w:ascii="Times New Roman" w:hAnsi="Times New Roman" w:cs="Times New Roman"/>
                            <w:b/>
                            <w:bCs/>
                            <w:highlight w:val="yellow"/>
                          </w:rPr>
                          <w:t xml:space="preserve"> </w:t>
                        </w: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установлены следующими нормативными документами: 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- федеральным законом №123-ФЗ «Технический регламент о требованиях пожарной безопасности» и принятые в его развитие своды правил (СП 1- СП 13) и национальные стандарты, перечень которых утвержден </w:t>
                        </w:r>
                        <w:hyperlink r:id="rId9" w:history="1">
                          <w:r w:rsidRPr="006A041D"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t>Приказом</w:t>
                          </w:r>
                        </w:hyperlink>
                        <w:r w:rsidR="00DF0760"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</w:t>
                        </w:r>
                        <w:proofErr w:type="spellStart"/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>Росстандарта</w:t>
                        </w:r>
                        <w:proofErr w:type="spellEnd"/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 xml:space="preserve"> от 30 апреля 2009 г. N 1573;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highlight w:val="yellow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>- иными «Техническими регламентами» (принятыми федеральными законами), содержащими требования пожарной безопасности;</w:t>
                        </w:r>
                      </w:p>
                      <w:p w:rsidR="00A04281" w:rsidRPr="006A041D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6A041D">
                          <w:rPr>
                            <w:rFonts w:ascii="Times New Roman" w:hAnsi="Times New Roman" w:cs="Times New Roman"/>
                            <w:highlight w:val="yellow"/>
                          </w:rPr>
                          <w:t>- действующими нормативными документами по пожарной безопасности (СНиП 21-01-97*, НПБ 110-03, НПБ 104-03, Своды правил, национальные стандарты, содержащими требования пожарной безопасности).</w:t>
                        </w:r>
                      </w:p>
                      <w:p w:rsidR="00A04281" w:rsidRDefault="00A04281" w:rsidP="00A04281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5" o:spid="_x0000_s1033" type="#_x0000_t32" style="position:absolute;left:28522;top:4529;width:8;height:19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AutoShape 46" o:spid="_x0000_s1034" type="#_x0000_t32" style="position:absolute;left:28524;top:10814;width:394;height:11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47" o:spid="_x0000_s1035" type="#_x0000_t32" style="position:absolute;left:13011;top:24726;width:12854;height:309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    <v:stroke endarrow="block"/>
                </v:shape>
                <v:shape id="AutoShape 48" o:spid="_x0000_s1036" type="#_x0000_t32" style="position:absolute;left:31583;top:24726;width:16088;height:30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 id="AutoShape 49" o:spid="_x0000_s1037" type="#_x0000_t32" style="position:absolute;left:15478;top:68190;width:3151;height:39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50" o:spid="_x0000_s1038" type="#_x0000_t32" style="position:absolute;left:43053;top:68192;width:5054;height:39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I5RcMAAADbAAAADwAAAGRycy9kb3ducmV2LnhtbESPT2sCMRTE74V+h/AK3rrZFi2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yOUXDAAAA2wAAAA8AAAAAAAAAAAAA&#10;AAAAoQIAAGRycy9kb3ducmV2LnhtbFBLBQYAAAAABAAEAPkAAACRAwAAAAA=&#10;">
                  <v:stroke endarrow="block"/>
                </v:shape>
                <w10:anchorlock/>
              </v:group>
            </w:pict>
          </mc:Fallback>
        </mc:AlternateContent>
      </w:r>
    </w:p>
    <w:p w:rsidR="00A04281" w:rsidRPr="00E41617" w:rsidRDefault="001B32F2" w:rsidP="00A042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6408420" cy="9398635"/>
                <wp:effectExtent l="3810" t="9525" r="0" b="21590"/>
                <wp:docPr id="32" name="Полотно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16001" y="342401"/>
                            <a:ext cx="5287117" cy="8977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В зависимости от времени проектирования, строительства и ввода в эксплуатацию объекта защиты, а также различным подходам к применению требований пожарной </w:t>
                              </w:r>
                              <w:proofErr w:type="gramStart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безопасности  в</w:t>
                              </w:r>
                              <w:proofErr w:type="gramEnd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 связи с  принятием Федерального закона от 22.07.2008 г. №123-ФЗ, проверяемые объекты защиты следует  подразделять на две категории: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40200" y="1344005"/>
                            <a:ext cx="2791309" cy="44560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Объекты защиты, запроектированные и построенные до 01 мая 2009 года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149310" y="1344005"/>
                            <a:ext cx="2679908" cy="445602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Объекты защиты, запроектированные и построенные после 01 мая 2009 года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2700" y="1945607"/>
                            <a:ext cx="2882009" cy="3699714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Порядок проверки включает в себя:</w:t>
                              </w:r>
                            </w:p>
                            <w:p w:rsidR="00A04281" w:rsidRPr="00C479A2" w:rsidRDefault="00A04281" w:rsidP="00A04281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firstLine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1"/>
                                  <w:szCs w:val="21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Выполнение требований нормативных документов, регламентирующих специальные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1"/>
                                  <w:szCs w:val="21"/>
                                </w:rPr>
                                <w:t>условия социального характера.</w:t>
                              </w:r>
                            </w:p>
                            <w:p w:rsidR="00A04281" w:rsidRPr="00C479A2" w:rsidRDefault="00A04281" w:rsidP="00A04281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84"/>
                                </w:tabs>
                                <w:spacing w:after="0"/>
                                <w:ind w:left="0" w:firstLine="0"/>
                                <w:jc w:val="both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Выполнение требований нормативных документов,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1"/>
                                  <w:szCs w:val="21"/>
                                </w:rPr>
                                <w:t>по которым объект был построен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 (ст. 4 ФЗ-123) (при этом </w:t>
                              </w:r>
                              <w:proofErr w:type="gramStart"/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учитывается  наличие</w:t>
                              </w:r>
                              <w:proofErr w:type="gramEnd"/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 расчета требуемого уровня обеспечения пожарной безопасности) (выполняется в соответствии с ГОСТ 12.1.004-91), СТУ (при наличии). При этом изучается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sz w:val="21"/>
                                  <w:szCs w:val="21"/>
                                </w:rPr>
                                <w:t>Декларация пожарной безопасности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 на предмет указанных в ней требований НД, выполняемых на объекте.</w:t>
                              </w:r>
                            </w:p>
                            <w:p w:rsidR="00A04281" w:rsidRPr="00C479A2" w:rsidRDefault="00A04281" w:rsidP="00A04281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84"/>
                                </w:tabs>
                                <w:spacing w:after="0"/>
                                <w:ind w:left="0" w:firstLine="0"/>
                                <w:jc w:val="both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Соответствие исходных данных в обосновании (расчете) требуемого уровня обеспечения пожарной безопасности (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1"/>
                                  <w:szCs w:val="21"/>
                                </w:rPr>
                                <w:t xml:space="preserve">при его наличии)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Cs/>
                                  <w:sz w:val="21"/>
                                  <w:szCs w:val="21"/>
                                </w:rPr>
                                <w:t xml:space="preserve">– при несоответствии исходных данных оформляется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1"/>
                                  <w:szCs w:val="21"/>
                                </w:rPr>
                                <w:t>Решение о непринятии результатов расчета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099810" y="1988407"/>
                            <a:ext cx="2679908" cy="419811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spacing w:after="100" w:line="220" w:lineRule="atLeast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Порядок проверки включает в себя:</w:t>
                              </w:r>
                            </w:p>
                            <w:p w:rsidR="00A04281" w:rsidRPr="00C479A2" w:rsidRDefault="00A04281" w:rsidP="00083683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84"/>
                                </w:tabs>
                                <w:spacing w:after="100" w:line="220" w:lineRule="atLeast"/>
                                <w:ind w:left="142" w:hanging="142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Выполнение требований нормативных документов, регламентирующих специальные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условия социального характера.</w:t>
                              </w:r>
                            </w:p>
                            <w:p w:rsidR="00A04281" w:rsidRPr="00C479A2" w:rsidRDefault="00A04281" w:rsidP="00083683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84"/>
                                </w:tabs>
                                <w:spacing w:after="100" w:line="220" w:lineRule="atLeast"/>
                                <w:ind w:left="142" w:hanging="142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Выполнение требований Федерального закона №123, а также других технических регламентов, содержащих требования пожарной безопасности.</w:t>
                              </w:r>
                            </w:p>
                            <w:p w:rsidR="00A04281" w:rsidRPr="00C479A2" w:rsidRDefault="00A04281" w:rsidP="00083683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84"/>
                                </w:tabs>
                                <w:spacing w:after="100" w:line="220" w:lineRule="atLeast"/>
                                <w:ind w:left="142" w:hanging="142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Выполнение требований сводов правил и нац.</w:t>
                              </w:r>
                              <w:r w:rsidR="00DF0760"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стандартов (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при отсутствии расчетов</w:t>
                              </w:r>
                              <w:r w:rsidR="00DF0760"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пожарного риска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, выполненных по методикам, утв. приказами МЧС России №382 и №404), или контроля СТУ, разработанных на объект. </w:t>
                              </w:r>
                            </w:p>
                            <w:p w:rsidR="00A04281" w:rsidRPr="00C479A2" w:rsidRDefault="00A04281" w:rsidP="00083683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84"/>
                                </w:tabs>
                                <w:spacing w:after="100" w:line="220" w:lineRule="atLeast"/>
                                <w:ind w:left="142" w:hanging="142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u w:val="single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Соответствие исходных данных в расчете пожарного риска (при его наличии)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 xml:space="preserve">– при несоответствии исходных данных оформляется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Решение о непринятии результатов расчета.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40200" y="5740921"/>
                            <a:ext cx="2791309" cy="3657714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При выявлении </w:t>
                              </w:r>
                              <w:proofErr w:type="gramStart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несоответствия  требованиям</w:t>
                              </w:r>
                              <w:proofErr w:type="gramEnd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 нормативных документов,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по которым объект был построен, допущенных при строительстве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, при отсутствии положительного обоснования (расчета) требуемого уровня обеспечения пожарной безопасности по объекту защиты, подлежат выполнению требования действующего ФЗ-123 в рамках капитального ремонта или реконструкции.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49310" y="6250023"/>
                            <a:ext cx="2731009" cy="314861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При выявлении </w:t>
                              </w:r>
                              <w:proofErr w:type="gramStart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несоответствия  требованиям</w:t>
                              </w:r>
                              <w:proofErr w:type="gramEnd"/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 нормативных документов,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по которым объект был построен, из-за изменения функционального назначения, перепланировки, замены отделки и т.д.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,  в соответствии с ч.2 ст. 1, ч.3 ст.80 ФЗ-123 подлежат выполнению требования действующих нормативных документов (ФЗ-123, СП, нац.</w:t>
                              </w:r>
                              <w:r w:rsidR="00DF0760"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 xml:space="preserve">стандарты) – для тех частей объекта (здания, помещения), где допущено нарушение. </w:t>
                              </w:r>
                            </w:p>
                            <w:p w:rsidR="00A04281" w:rsidRDefault="00A04281" w:rsidP="00A042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305" y="1240105"/>
                            <a:ext cx="1423204" cy="103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2959509" y="1240105"/>
                            <a:ext cx="1529705" cy="103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471905" y="1789607"/>
                            <a:ext cx="1600" cy="111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438914" y="1901007"/>
                            <a:ext cx="800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1536305" y="5600721"/>
                            <a:ext cx="800" cy="1427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1536305" y="5740921"/>
                            <a:ext cx="2978509" cy="509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160007" y="0"/>
                            <a:ext cx="799502" cy="3424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959509" y="0"/>
                            <a:ext cx="953803" cy="3424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56900" y="5740921"/>
                            <a:ext cx="800" cy="36577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50004" y="5677421"/>
                            <a:ext cx="286301" cy="63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5778818" y="3789614"/>
                            <a:ext cx="900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5778818" y="3789614"/>
                            <a:ext cx="900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5778818" y="3789614"/>
                            <a:ext cx="276401" cy="1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6055219" y="3791314"/>
                            <a:ext cx="64400" cy="5498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3022209" y="5820222"/>
                            <a:ext cx="900" cy="35784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3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7105" y="5600721"/>
                            <a:ext cx="1487605" cy="1427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4439714" y="1790407"/>
                            <a:ext cx="100700" cy="1980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39" editas="canvas" style="width:504.6pt;height:740.05pt;mso-position-horizontal-relative:char;mso-position-vertical-relative:line" coordsize="64084,939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">
                <v:shape id="_x0000_s1040" type="#_x0000_t75" style="position:absolute;width:64084;height:93986;visibility:visible;mso-wrap-style:square">
                  <v:fill o:detectmouseclick="t"/>
                  <v:path o:connecttype="none"/>
                </v:shape>
                <v:shape id="Text Box 13" o:spid="_x0000_s1041" type="#_x0000_t202" style="position:absolute;left:3160;top:3424;width:52871;height:8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gHjr0A&#10;AADaAAAADwAAAGRycy9kb3ducmV2LnhtbERP3WrCMBS+F/YO4Qx2Z9PJlNEZRQWld2K3Bzgkx7au&#10;OSlJbLu3Xy4ELz++//V2sp0YyIfWsYL3LAdBrJ1puVbw832cf4IIEdlg55gU/FGA7eZltsbCuJEv&#10;NFSxFimEQ4EKmhj7QsqgG7IYMtcTJ+7qvMWYoK+l8TimcNvJRZ6vpMWWU0ODPR0a0r/V3Srwyx1+&#10;lPu69PlJjzre+DxUrNTb67T7AhFpik/xw10aBWlrupJugNz8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5gHjr0AAADaAAAADwAAAAAAAAAAAAAAAACYAgAAZHJzL2Rvd25yZXYu&#10;eG1sUEsFBgAAAAAEAAQA9QAAAIIDAAAAAA==&#10;" fillcolor="#92d050">
                  <v:textbox>
                    <w:txbxContent>
                      <w:p w:rsidR="00A04281" w:rsidRPr="00C479A2" w:rsidRDefault="00A04281" w:rsidP="00A04281">
                        <w:pPr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В зависимости от времени проектирования, строительства и ввода в эксплуатацию объекта защиты, а также различным подходам к применению требований пожарной </w:t>
                        </w:r>
                        <w:proofErr w:type="gramStart"/>
                        <w:r w:rsidRPr="00C479A2">
                          <w:rPr>
                            <w:rFonts w:ascii="Times New Roman" w:hAnsi="Times New Roman" w:cs="Times New Roman"/>
                          </w:rPr>
                          <w:t>безопасности  в</w:t>
                        </w:r>
                        <w:proofErr w:type="gramEnd"/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 связи с  принятием Федерального закона от 22.07.2008 г. №123-ФЗ, проверяемые объекты защиты следует  подразделять на две категории:</w:t>
                        </w:r>
                      </w:p>
                    </w:txbxContent>
                  </v:textbox>
                </v:shape>
                <v:shape id="Text Box 14" o:spid="_x0000_s1042" type="#_x0000_t202" style="position:absolute;left:1402;top:13440;width:27913;height:4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5IsMA&#10;AADaAAAADwAAAGRycy9kb3ducmV2LnhtbESPQWsCMRSE74X+h/AKvWm2UmxdjdIKglAsuF3w+tw8&#10;N0s3L2uS6vrvjSD0OMzMN8xs0dtWnMiHxrGCl2EGgrhyuuFaQfmzGryDCBFZY+uYFFwowGL++DDD&#10;XLszb+lUxFokCIccFZgYu1zKUBmyGIauI07ewXmLMUlfS+3xnOC2laMsG0uLDacFgx0tDVW/xZ9V&#10;4MpduTdfExeOG153+Pr2/XnxSj0/9R9TEJH6+B++t9dawQR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z5IsMAAADaAAAADwAAAAAAAAAAAAAAAACYAgAAZHJzL2Rv&#10;d25yZXYueG1sUEsFBgAAAAAEAAQA9QAAAIgDAAAAAA==&#10;" fillcolor="#ffc000">
                  <v:textbox>
                    <w:txbxContent>
                      <w:p w:rsidR="00A04281" w:rsidRPr="00C479A2" w:rsidRDefault="00A04281" w:rsidP="00A04281">
                        <w:pPr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Объекты защиты, запроектированные и построенные до 01 мая 2009 года</w:t>
                        </w:r>
                      </w:p>
                      <w:p w:rsidR="00A04281" w:rsidRDefault="00A04281" w:rsidP="00A04281"/>
                    </w:txbxContent>
                  </v:textbox>
                </v:shape>
                <v:shape id="Text Box 15" o:spid="_x0000_s1043" type="#_x0000_t202" style="position:absolute;left:31493;top:13440;width:26799;height:4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0AOcYA&#10;AADbAAAADwAAAGRycy9kb3ducmV2LnhtbESPT2sCQQzF7wW/wxChtzqrh9JuHUUKSnuw1q0g3sJO&#10;9o/dyaw7o67fvjkUvCW8l/d+mc5716gLdaH2bGA8SkAR597WXBrY/SyfXkCFiGyx8UwGbhRgPhs8&#10;TDG1/spbumSxVBLCIUUDVYxtqnXIK3IYRr4lFq3wncMoa1dq2+FVwl2jJ0nyrB3WLA0VtvReUf6b&#10;nZ2Bw+lcbPbHHa8m3/R1+ly+rotsbczjsF+8gYrUx7v5//rDCr7Qyy8ygJ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0AOcYAAADbAAAADwAAAAAAAAAAAAAAAACYAgAAZHJz&#10;L2Rvd25yZXYueG1sUEsFBgAAAAAEAAQA9QAAAIsDAAAAAA==&#10;" fillcolor="yellow">
                  <v:textbox>
                    <w:txbxContent>
                      <w:p w:rsidR="00A04281" w:rsidRPr="00C479A2" w:rsidRDefault="00A04281" w:rsidP="00A04281">
                        <w:pPr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Объекты защиты, запроектированные и построенные после 01 мая 2009 года</w:t>
                        </w:r>
                      </w:p>
                      <w:p w:rsidR="00A04281" w:rsidRDefault="00A04281" w:rsidP="00A04281"/>
                    </w:txbxContent>
                  </v:textbox>
                </v:shape>
                <v:shape id="Text Box 16" o:spid="_x0000_s1044" type="#_x0000_t202" style="position:absolute;left:1427;top:19456;width:28820;height:36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0+MEA&#10;AADbAAAADwAAAGRycy9kb3ducmV2LnhtbERP32vCMBB+F/wfwgl7m6ljqOuMooOBMCZYC3u9NWdT&#10;bC5dkmn9781g4Nt9fD9vseptK87kQ+NYwWScgSCunG64VlAe3h/nIEJE1tg6JgVXCrBaDgcLzLW7&#10;8J7ORaxFCuGQowITY5dLGSpDFsPYdcSJOzpvMSboa6k9XlK4beVTlk2lxYZTg8GO3gxVp+LXKnDl&#10;V/ltPl5c+PnkbYfPs93m6pV6GPXrVxCR+ngX/7u3Os2fwN8v6QC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5tPjBAAAA2wAAAA8AAAAAAAAAAAAAAAAAmAIAAGRycy9kb3du&#10;cmV2LnhtbFBLBQYAAAAABAAEAPUAAACGAwAAAAA=&#10;" fillcolor="#ffc000">
                  <v:textbox>
                    <w:txbxContent>
                      <w:p w:rsidR="00A04281" w:rsidRPr="00C479A2" w:rsidRDefault="00A04281" w:rsidP="00A0428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Порядок проверки включает в себя:</w:t>
                        </w:r>
                      </w:p>
                      <w:p w:rsidR="00A04281" w:rsidRPr="00C479A2" w:rsidRDefault="00A04281" w:rsidP="00A04281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Выполнение требований нормативных документов, регламентирующих специальные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  <w:t>условия социального характера.</w:t>
                        </w:r>
                      </w:p>
                      <w:p w:rsidR="00A04281" w:rsidRPr="00C479A2" w:rsidRDefault="00A04281" w:rsidP="00A04281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284"/>
                          </w:tabs>
                          <w:spacing w:after="0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Выполнение требований нормативных документов,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  <w:t>по которым объект был построен</w:t>
                        </w: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 (ст. 4 ФЗ-123) (при этом </w:t>
                        </w:r>
                        <w:proofErr w:type="gramStart"/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учитывается  наличие</w:t>
                        </w:r>
                        <w:proofErr w:type="gramEnd"/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 расчета требуемого уровня обеспечения пожарной безопасности) (выполняется в соответствии с ГОСТ 12.1.004-91), СТУ (при наличии). При этом изучается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sz w:val="21"/>
                            <w:szCs w:val="21"/>
                          </w:rPr>
                          <w:t>Декларация пожарной безопасности</w:t>
                        </w: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 xml:space="preserve"> на предмет указанных в ней требований НД, выполняемых на объекте.</w:t>
                        </w:r>
                      </w:p>
                      <w:p w:rsidR="00A04281" w:rsidRPr="00C479A2" w:rsidRDefault="00A04281" w:rsidP="00A04281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284"/>
                          </w:tabs>
                          <w:spacing w:after="0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Соответствие исходных данных в обосновании (расчете) требуемого уровня обеспечения пожарной безопасности (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  <w:t xml:space="preserve">при его наличии) </w:t>
                        </w:r>
                        <w:r w:rsidRPr="00C479A2">
                          <w:rPr>
                            <w:rFonts w:ascii="Times New Roman" w:hAnsi="Times New Roman" w:cs="Times New Roman"/>
                            <w:bCs/>
                            <w:sz w:val="21"/>
                            <w:szCs w:val="21"/>
                          </w:rPr>
                          <w:t xml:space="preserve">– при несоответствии исходных данных оформляется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  <w:t>Решение о непринятии результатов расчета</w:t>
                        </w:r>
                      </w:p>
                    </w:txbxContent>
                  </v:textbox>
                </v:shape>
                <v:shape id="Text Box 17" o:spid="_x0000_s1045" type="#_x0000_t202" style="position:absolute;left:30998;top:19884;width:26799;height:41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M71cMA&#10;AADbAAAADwAAAGRycy9kb3ducmV2LnhtbERPS2vCQBC+F/wPywje6sYcio2uQYSU9qCtqSDehuzk&#10;0WZnY3bV+O+7hUJv8/E9Z5kOphVX6l1jWcFsGoEgLqxuuFJw+Mwe5yCcR9bYWiYFd3KQrkYPS0y0&#10;vfGerrmvRAhhl6CC2vsukdIVNRl0U9sRB660vUEfYF9J3eMthJtWxlH0JA02HBpq7GhTU/GdX4yC&#10;0/lSvh+/DvwSf9Du/JY9b8t8q9RkPKwXIDwN/l/8537VYX4Mv7+E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M71cMAAADbAAAADwAAAAAAAAAAAAAAAACYAgAAZHJzL2Rv&#10;d25yZXYueG1sUEsFBgAAAAAEAAQA9QAAAIgDAAAAAA==&#10;" fillcolor="yellow">
                  <v:textbox>
                    <w:txbxContent>
                      <w:p w:rsidR="00A04281" w:rsidRPr="00C479A2" w:rsidRDefault="00A04281" w:rsidP="00A04281">
                        <w:pPr>
                          <w:spacing w:after="100" w:line="220" w:lineRule="atLeast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Порядок проверки включает в себя:</w:t>
                        </w:r>
                      </w:p>
                      <w:p w:rsidR="00A04281" w:rsidRPr="00C479A2" w:rsidRDefault="00A04281" w:rsidP="00083683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tabs>
                            <w:tab w:val="left" w:pos="284"/>
                          </w:tabs>
                          <w:spacing w:after="100" w:line="220" w:lineRule="atLeast"/>
                          <w:ind w:left="142" w:hanging="142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Выполнение требований нормативных документов, регламентирующих специальные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условия социального характера.</w:t>
                        </w:r>
                      </w:p>
                      <w:p w:rsidR="00A04281" w:rsidRPr="00C479A2" w:rsidRDefault="00A04281" w:rsidP="00083683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tabs>
                            <w:tab w:val="left" w:pos="284"/>
                          </w:tabs>
                          <w:spacing w:after="100" w:line="220" w:lineRule="atLeast"/>
                          <w:ind w:left="142" w:hanging="14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Выполнение требований Федерального закона №123, а также других технических регламентов, содержащих требования пожарной безопасности.</w:t>
                        </w:r>
                      </w:p>
                      <w:p w:rsidR="00A04281" w:rsidRPr="00C479A2" w:rsidRDefault="00A04281" w:rsidP="00083683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tabs>
                            <w:tab w:val="left" w:pos="284"/>
                          </w:tabs>
                          <w:spacing w:after="100" w:line="220" w:lineRule="atLeast"/>
                          <w:ind w:left="142" w:hanging="14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Выполнение требований сводов правил и нац.</w:t>
                        </w:r>
                        <w:r w:rsidR="00DF0760" w:rsidRPr="00C479A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C479A2">
                          <w:rPr>
                            <w:rFonts w:ascii="Times New Roman" w:hAnsi="Times New Roman" w:cs="Times New Roman"/>
                          </w:rPr>
                          <w:t>стандартов (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при отсутствии расчетов</w:t>
                        </w:r>
                        <w:r w:rsidR="00DF0760"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пожарного риска</w:t>
                        </w: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, выполненных по методикам, утв. приказами МЧС России №382 и №404), или контроля СТУ, разработанных на объект. </w:t>
                        </w:r>
                      </w:p>
                      <w:p w:rsidR="00A04281" w:rsidRPr="00C479A2" w:rsidRDefault="00A04281" w:rsidP="00083683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tabs>
                            <w:tab w:val="left" w:pos="284"/>
                          </w:tabs>
                          <w:spacing w:after="100" w:line="220" w:lineRule="atLeast"/>
                          <w:ind w:left="142" w:hanging="142"/>
                          <w:jc w:val="both"/>
                          <w:rPr>
                            <w:rFonts w:ascii="Times New Roman" w:hAnsi="Times New Roman" w:cs="Times New Roman"/>
                            <w:b/>
                            <w:i/>
                            <w:u w:val="single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Соответствие исходных данных в расчете пожарного риска (при его наличии) </w:t>
                        </w:r>
                        <w:r w:rsidRPr="00C479A2">
                          <w:rPr>
                            <w:rFonts w:ascii="Times New Roman" w:hAnsi="Times New Roman" w:cs="Times New Roman"/>
                            <w:bCs/>
                          </w:rPr>
                          <w:t xml:space="preserve">– при несоответствии исходных данных оформляется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Решение о непринятии результатов расчета. </w:t>
                        </w:r>
                      </w:p>
                    </w:txbxContent>
                  </v:textbox>
                </v:shape>
                <v:shape id="Text Box 18" o:spid="_x0000_s1046" type="#_x0000_t202" style="position:absolute;left:1402;top:57409;width:27913;height:36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PFMEA&#10;AADbAAAADwAAAGRycy9kb3ducmV2LnhtbERPTWsCMRC9F/ofwgi9aVZbtF2N0hYEoVTQLvQ6bsbN&#10;4mayJlHXf98IQm/zeJ8zW3S2EWfyoXasYDjIQBCXTtdcKSh+lv1XECEia2wck4IrBVjMHx9mmGt3&#10;4Q2dt7ESKYRDjgpMjG0uZSgNWQwD1xInbu+8xZigr6T2eEnhtpGjLBtLizWnBoMtfRoqD9uTVeCK&#10;32Jnvt5cOH7zqsWXyfrj6pV66nXvUxCRuvgvvrtXOs1/htsv6QA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njxTBAAAA2wAAAA8AAAAAAAAAAAAAAAAAmAIAAGRycy9kb3du&#10;cmV2LnhtbFBLBQYAAAAABAAEAPUAAACGAwAAAAA=&#10;" fillcolor="#ffc000">
                  <v:textbox>
                    <w:txbxContent>
                      <w:p w:rsidR="00A04281" w:rsidRPr="00C479A2" w:rsidRDefault="00A04281" w:rsidP="00A04281">
                        <w:pPr>
                          <w:spacing w:line="240" w:lineRule="auto"/>
                          <w:jc w:val="both"/>
                          <w:rPr>
                            <w:b/>
                            <w:i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При выявлении </w:t>
                        </w:r>
                        <w:proofErr w:type="gramStart"/>
                        <w:r w:rsidRPr="00C479A2">
                          <w:rPr>
                            <w:rFonts w:ascii="Times New Roman" w:hAnsi="Times New Roman" w:cs="Times New Roman"/>
                          </w:rPr>
                          <w:t>несоответствия  требованиям</w:t>
                        </w:r>
                        <w:proofErr w:type="gramEnd"/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 нормативных документов,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по которым объект был построен, допущенных при строительстве</w:t>
                        </w:r>
                        <w:r w:rsidRPr="00C479A2">
                          <w:rPr>
                            <w:rFonts w:ascii="Times New Roman" w:hAnsi="Times New Roman" w:cs="Times New Roman"/>
                          </w:rPr>
                          <w:t>, при отсутствии положительного обоснования (расчета) требуемого уровня обеспечения пожарной безопасности по объекту защиты, подлежат выполнению требования действующего ФЗ-123 в рамках капитального ремонта или реконструкции.</w:t>
                        </w:r>
                      </w:p>
                    </w:txbxContent>
                  </v:textbox>
                </v:shape>
                <v:shape id="Text Box 19" o:spid="_x0000_s1047" type="#_x0000_t202" style="position:absolute;left:31493;top:62500;width:27310;height:31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XYMEA&#10;AADbAAAADwAAAGRycy9kb3ducmV2LnhtbERPTWsCMRC9C/6HMEJvNatIratRtFAQSgXtgtdxM24W&#10;N5Ntkur675tCwds83ucsVp1txJV8qB0rGA0zEMSl0zVXCoqv9+dXECEia2wck4I7BVgt+70F5trd&#10;eE/XQ6xECuGQowITY5tLGUpDFsPQtcSJOztvMSboK6k93lK4beQ4y16kxZpTg8GW3gyVl8OPVeCK&#10;Y3EyHzMXvj952+JkutvcvVJPg249BxGpiw/xv3ur0/wJ/P2SDp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OF2DBAAAA2wAAAA8AAAAAAAAAAAAAAAAAmAIAAGRycy9kb3du&#10;cmV2LnhtbFBLBQYAAAAABAAEAPUAAACGAwAAAAA=&#10;" fillcolor="#ffc000">
                  <v:textbox>
                    <w:txbxContent>
                      <w:p w:rsidR="00A04281" w:rsidRPr="00C479A2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При выявлении </w:t>
                        </w:r>
                        <w:proofErr w:type="gramStart"/>
                        <w:r w:rsidRPr="00C479A2">
                          <w:rPr>
                            <w:rFonts w:ascii="Times New Roman" w:hAnsi="Times New Roman" w:cs="Times New Roman"/>
                          </w:rPr>
                          <w:t>несоответствия  требованиям</w:t>
                        </w:r>
                        <w:proofErr w:type="gramEnd"/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 нормативных документов, </w:t>
                        </w:r>
                        <w:r w:rsidRPr="00C479A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по которым объект был построен, из-за изменения функционального назначения, перепланировки, замены отделки и т.д.</w:t>
                        </w:r>
                        <w:r w:rsidRPr="00C479A2">
                          <w:rPr>
                            <w:rFonts w:ascii="Times New Roman" w:hAnsi="Times New Roman" w:cs="Times New Roman"/>
                          </w:rPr>
                          <w:t>,  в соответствии с ч.2 ст. 1, ч.3 ст.80 ФЗ-123 подлежат выполнению требования действующих нормативных документов (ФЗ-123, СП, нац.</w:t>
                        </w:r>
                        <w:r w:rsidR="00DF0760" w:rsidRPr="00C479A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C479A2">
                          <w:rPr>
                            <w:rFonts w:ascii="Times New Roman" w:hAnsi="Times New Roman" w:cs="Times New Roman"/>
                          </w:rPr>
                          <w:t xml:space="preserve">стандарты) – для тех частей объекта (здания, помещения), где допущено нарушение. </w:t>
                        </w:r>
                      </w:p>
                      <w:p w:rsidR="00A04281" w:rsidRDefault="00A04281" w:rsidP="00A04281"/>
                    </w:txbxContent>
                  </v:textbox>
                </v:shape>
                <v:shape id="AutoShape 20" o:spid="_x0000_s1048" type="#_x0000_t32" style="position:absolute;left:15363;top:12401;width:14232;height:10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    <v:stroke endarrow="block"/>
                </v:shape>
                <v:shape id="AutoShape 21" o:spid="_x0000_s1049" type="#_x0000_t32" style="position:absolute;left:29595;top:12401;width:15297;height:1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22" o:spid="_x0000_s1050" type="#_x0000_t32" style="position:absolute;left:14719;top:17896;width:16;height:11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23" o:spid="_x0000_s1051" type="#_x0000_t32" style="position:absolute;left:44389;top:19010;width: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24" o:spid="_x0000_s1052" type="#_x0000_t32" style="position:absolute;left:15363;top:56007;width:8;height:1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25" o:spid="_x0000_s1053" type="#_x0000_t32" style="position:absolute;left:15363;top:57409;width:29785;height:50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26" o:spid="_x0000_s1054" type="#_x0000_t32" style="position:absolute;left:21600;width:7995;height:3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AutoShape 27" o:spid="_x0000_s1055" type="#_x0000_t32" style="position:absolute;left:29595;width:9538;height:34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28" o:spid="_x0000_s1056" type="#_x0000_t32" style="position:absolute;left:569;top:57409;width:8;height:365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30" o:spid="_x0000_s1057" type="#_x0000_t32" style="position:absolute;left:12500;top:56774;width:2863;height:6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<v:shape id="AutoShape 31" o:spid="_x0000_s1058" type="#_x0000_t32" style="position:absolute;left:57788;top:37896;width:9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<v:shape id="AutoShape 32" o:spid="_x0000_s1059" type="#_x0000_t32" style="position:absolute;left:57788;top:37896;width:9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v:shape id="AutoShape 33" o:spid="_x0000_s1060" type="#_x0000_t32" style="position:absolute;left:57788;top:37896;width:2764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<v:shape id="AutoShape 34" o:spid="_x0000_s1061" type="#_x0000_t32" style="position:absolute;left:60552;top:37913;width:644;height:54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 id="AutoShape 35" o:spid="_x0000_s1062" type="#_x0000_t32" style="position:absolute;left:30222;top:58202;width:9;height:357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  <v:shape id="AutoShape 36" o:spid="_x0000_s1063" type="#_x0000_t32" style="position:absolute;left:15371;top:56007;width:14876;height:142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E9dMMAAADbAAAADwAAAGRycy9kb3ducmV2LnhtbERPTWvCQBC9F/oflin0Irppi0WiawiW&#10;QgmIJhW8DtkxicnOhuzWpP++exB6fLzvTTKZTtxocI1lBS+LCARxaXXDlYLT9+d8BcJ5ZI2dZVLw&#10;Sw6S7ePDBmNtR87pVvhKhBB2MSqove9jKV1Zk0G3sD1x4C52MOgDHCqpBxxDuOnkaxS9S4MNh4Ya&#10;e9rVVLbFj1Hg97Nsec0Ph7Rg/kiP2blNd2elnp+mdA3C0+T/xXf3l1bwFtaHL+EH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xPXTDAAAA2wAAAA8AAAAAAAAAAAAA&#10;AAAAoQIAAGRycy9kb3ducmV2LnhtbFBLBQYAAAAABAAEAPkAAACRAwAAAAA=&#10;"/>
                <v:shape id="AutoShape 37" o:spid="_x0000_s1064" type="#_x0000_t32" style="position:absolute;left:44397;top:17904;width:1007;height:19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PpoMMAAADbAAAADwAAAGRycy9kb3ducmV2LnhtbESPT2sCMRTE7wW/Q3hCb92sl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D6aDDAAAA2wAAAA8AAAAAAAAAAAAA&#10;AAAAoQIAAGRycy9kb3ducmV2LnhtbFBLBQYAAAAABAAEAPkAAACRAwAAAAA=&#10;">
                  <v:stroke endarrow="block"/>
                </v:shape>
                <w10:anchorlock/>
              </v:group>
            </w:pict>
          </mc:Fallback>
        </mc:AlternateContent>
      </w:r>
    </w:p>
    <w:p w:rsidR="00A04281" w:rsidRPr="00E41617" w:rsidRDefault="001B32F2" w:rsidP="00A042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5940425" cy="4311650"/>
                <wp:effectExtent l="3810" t="9525" r="0" b="12700"/>
                <wp:docPr id="41" name="Полотн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201" y="98101"/>
                            <a:ext cx="2695411" cy="357994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36E9E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36E9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При отсутствии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 сведений о времени проектирования объекта, проектной документации, актов ввода в эксплуатацию (например, </w:t>
                              </w:r>
                              <w:proofErr w:type="spellStart"/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>самострои</w:t>
                              </w:r>
                              <w:proofErr w:type="spellEnd"/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) и т.д., а также 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отсутствия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 положительного 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обоснования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 (расчета) требуемого уровня обеспечения пожарной безопасности,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на объекте подлежат </w:t>
                              </w:r>
                              <w:proofErr w:type="spellStart"/>
                              <w:proofErr w:type="gramStart"/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>выполнени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ютребования</w:t>
                              </w:r>
                              <w:proofErr w:type="spellEnd"/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  ФЗ</w:t>
                              </w:r>
                              <w:proofErr w:type="gramEnd"/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>-123, СП, нац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иональных 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>стандартов.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122013" y="257403"/>
                            <a:ext cx="2671511" cy="3336439"/>
                          </a:xfrm>
                          <a:prstGeom prst="rect">
                            <a:avLst/>
                          </a:prstGeom>
                          <a:solidFill>
                            <a:srgbClr val="EEECE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36E9E" w:rsidRDefault="00A04281" w:rsidP="00A04281">
                              <w:pPr>
                                <w:spacing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 xml:space="preserve">При выявлении нарушений в исходных данных в  предъявленных инспектору при проверке обоснованиях (расчетах) требуемого уровня обеспечения пожарной безопасности по ГОСТ 12.1.004-91, расчетах пожарного риска, выполненных в соответствии с методиками, утвержденными приказами МЧС России №382 и №404, 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оформляется Решение о непринятии результатов расчета, </w:t>
                              </w:r>
                              <w:r w:rsidRPr="00C36E9E">
                                <w:rPr>
                                  <w:rFonts w:ascii="Times New Roman" w:hAnsi="Times New Roman" w:cs="Times New Roman"/>
                                </w:rPr>
                                <w:t>в акте и предписании указывается ссылка на данное решение (является приложением к акту) и осуществляется проверка выполнения требований нормативных документов, которые подлежат контролю на объектах защиты (как указано выше).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20401" y="51101"/>
                            <a:ext cx="0" cy="14471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20401" y="1498217"/>
                            <a:ext cx="90800" cy="90801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8619" y="0"/>
                            <a:ext cx="1413306" cy="257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3008913" y="0"/>
                            <a:ext cx="1001704" cy="1996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87901" y="3833944"/>
                            <a:ext cx="5505623" cy="477706"/>
                          </a:xfrm>
                          <a:prstGeom prst="rect">
                            <a:avLst/>
                          </a:prstGeom>
                          <a:solidFill>
                            <a:srgbClr val="F2DBDB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4281" w:rsidRPr="00C479A2" w:rsidRDefault="00A04281" w:rsidP="00A04281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479A2">
                                <w:rPr>
                                  <w:rFonts w:ascii="Times New Roman" w:hAnsi="Times New Roman" w:cs="Times New Roman"/>
                                </w:rPr>
                                <w:t>В ходе проверки объекта также осуществляется проверка наличия на реализуемую продукцию сертификатов (деклараций), технической документации на продукцию.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65" editas="canvas" style="width:467.75pt;height:339.5pt;mso-position-horizontal-relative:char;mso-position-vertical-relative:line" coordsize="59404,4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">
                <v:shape id="_x0000_s1066" type="#_x0000_t75" style="position:absolute;width:59404;height:43116;visibility:visible;mso-wrap-style:square">
                  <v:fill o:detectmouseclick="t"/>
                  <v:path o:connecttype="none"/>
                </v:shape>
                <v:shape id="Text Box 4" o:spid="_x0000_s1067" type="#_x0000_t202" style="position:absolute;left:2112;top:981;width:26954;height:35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1JMAA&#10;AADaAAAADwAAAGRycy9kb3ducmV2LnhtbERP32vCMBB+H/g/hBP2NlNlbFqNooOBMDawFnw9m7Mp&#10;NpcuybT+94sw2NPx8f28xaq3rbiQD41jBeNRBoK4crrhWkG5f3+agggRWWPrmBTcKMBqOXhYYK7d&#10;lXd0KWItUgiHHBWYGLtcylAZshhGriNO3Ml5izFBX0vt8ZrCbSsnWfYiLTacGgx29GaoOhc/VoEr&#10;D+XRfMxc+P7kbYfPr1+bm1fqcdiv5yAi9fFf/Ofe6jQf7q/cr1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r1JMAAAADaAAAADwAAAAAAAAAAAAAAAACYAgAAZHJzL2Rvd25y&#10;ZXYueG1sUEsFBgAAAAAEAAQA9QAAAIUDAAAAAA==&#10;" fillcolor="#ffc000">
                  <v:textbox>
                    <w:txbxContent>
                      <w:p w:rsidR="00A04281" w:rsidRPr="00C36E9E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36E9E">
                          <w:rPr>
                            <w:rFonts w:ascii="Times New Roman" w:hAnsi="Times New Roman" w:cs="Times New Roman"/>
                            <w:b/>
                          </w:rPr>
                          <w:t>При отсутствии</w:t>
                        </w:r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 сведений о времени проектирования объекта, проектной документации, актов ввода в эксплуатацию (например, </w:t>
                        </w:r>
                        <w:proofErr w:type="spellStart"/>
                        <w:r w:rsidRPr="00C36E9E">
                          <w:rPr>
                            <w:rFonts w:ascii="Times New Roman" w:hAnsi="Times New Roman" w:cs="Times New Roman"/>
                          </w:rPr>
                          <w:t>самострои</w:t>
                        </w:r>
                        <w:proofErr w:type="spellEnd"/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) и т.д., а также </w:t>
                        </w:r>
                        <w:r w:rsidRPr="00C36E9E">
                          <w:rPr>
                            <w:rFonts w:ascii="Times New Roman" w:hAnsi="Times New Roman" w:cs="Times New Roman"/>
                            <w:b/>
                          </w:rPr>
                          <w:t>отсутствия</w:t>
                        </w:r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 положительного </w:t>
                        </w:r>
                        <w:r w:rsidRPr="00C36E9E">
                          <w:rPr>
                            <w:rFonts w:ascii="Times New Roman" w:hAnsi="Times New Roman" w:cs="Times New Roman"/>
                            <w:b/>
                          </w:rPr>
                          <w:t>обоснования</w:t>
                        </w:r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 (расчета) требуемого уровня обеспечения пожарной безопасности,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на объекте подлежат </w:t>
                        </w:r>
                        <w:proofErr w:type="spellStart"/>
                        <w:proofErr w:type="gramStart"/>
                        <w:r w:rsidRPr="00C36E9E">
                          <w:rPr>
                            <w:rFonts w:ascii="Times New Roman" w:hAnsi="Times New Roman" w:cs="Times New Roman"/>
                          </w:rPr>
                          <w:t>выполнени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ютребования</w:t>
                        </w:r>
                        <w:proofErr w:type="spellEnd"/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  ФЗ</w:t>
                        </w:r>
                        <w:proofErr w:type="gramEnd"/>
                        <w:r w:rsidRPr="00C36E9E">
                          <w:rPr>
                            <w:rFonts w:ascii="Times New Roman" w:hAnsi="Times New Roman" w:cs="Times New Roman"/>
                          </w:rPr>
                          <w:t>-123, СП, нац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иональных </w:t>
                        </w:r>
                        <w:r w:rsidRPr="00C36E9E">
                          <w:rPr>
                            <w:rFonts w:ascii="Times New Roman" w:hAnsi="Times New Roman" w:cs="Times New Roman"/>
                          </w:rPr>
                          <w:t>стандартов.</w:t>
                        </w:r>
                      </w:p>
                    </w:txbxContent>
                  </v:textbox>
                </v:shape>
                <v:shape id="Text Box 5" o:spid="_x0000_s1068" type="#_x0000_t202" style="position:absolute;left:31220;top:2574;width:26715;height:33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xtz8MA&#10;AADaAAAADwAAAGRycy9kb3ducmV2LnhtbESP0YrCMBRE3wX/IdwFX2RNtaBSjSIVZQUftO4HXJpr&#10;W7a56TZZ7f69EQQfh5k5wyzXnanFjVpXWVYwHkUgiHOrKy4UfF92n3MQziNrrC2Tgn9ysF71e0tM&#10;tL3zmW6ZL0SAsEtQQel9k0jp8pIMupFtiIN3ta1BH2RbSN3iPcBNLSdRNJUGKw4LJTaUlpT/ZH9G&#10;wS5149M8/T0ct/F+WMXHC8azrVKDj26zAOGp8+/wq/2lFUzgeSXc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xtz8MAAADaAAAADwAAAAAAAAAAAAAAAACYAgAAZHJzL2Rv&#10;d25yZXYueG1sUEsFBgAAAAAEAAQA9QAAAIgDAAAAAA==&#10;" fillcolor="#eeece1">
                  <v:textbox>
                    <w:txbxContent>
                      <w:p w:rsidR="00A04281" w:rsidRPr="00C36E9E" w:rsidRDefault="00A04281" w:rsidP="00A0428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36E9E">
                          <w:rPr>
                            <w:rFonts w:ascii="Times New Roman" w:hAnsi="Times New Roman" w:cs="Times New Roman"/>
                          </w:rPr>
                          <w:t xml:space="preserve">При выявлении нарушений в исходных данных в  предъявленных инспектору при проверке обоснованиях (расчетах) требуемого уровня обеспечения пожарной безопасности по ГОСТ 12.1.004-91, расчетах пожарного риска, выполненных в соответствии с методиками, утвержденными приказами МЧС России №382 и №404, </w:t>
                        </w:r>
                        <w:r w:rsidRPr="00C36E9E">
                          <w:rPr>
                            <w:rFonts w:ascii="Times New Roman" w:hAnsi="Times New Roman" w:cs="Times New Roman"/>
                            <w:b/>
                          </w:rPr>
                          <w:t xml:space="preserve">оформляется Решение о непринятии результатов расчета, </w:t>
                        </w:r>
                        <w:r w:rsidRPr="00C36E9E">
                          <w:rPr>
                            <w:rFonts w:ascii="Times New Roman" w:hAnsi="Times New Roman" w:cs="Times New Roman"/>
                          </w:rPr>
                          <w:t>в акте и предписании указывается ссылка на данное решение (является приложением к акту) и осуществляется проверка выполнения требований нормативных документов, которые подлежат контролю на объектах защиты (как указано выше).</w:t>
                        </w:r>
                      </w:p>
                    </w:txbxContent>
                  </v:textbox>
                </v:shape>
                <v:shape id="AutoShape 6" o:spid="_x0000_s1069" type="#_x0000_t32" style="position:absolute;left:1204;top:511;width:0;height:144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" o:spid="_x0000_s1070" type="#_x0000_t13" style="position:absolute;left:1204;top:14982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9tjsMA&#10;AADaAAAADwAAAGRycy9kb3ducmV2LnhtbESPzWrDMBCE74G+g9hCbvG6pYTgRjGlIeBb89NDj1tr&#10;Y5tYK9dSYydPHxUKOQ4z8w2zzEfbqjP3vnGi4SlJQbGUzjRSafg8bGYLUD6QGGqdsIYLe8hXD5Ml&#10;ZcYNsuPzPlQqQsRnpKEOocsQfVmzJZ+4jiV6R9dbClH2FZqehgi3LT6n6RwtNRIXaur4vebytP+1&#10;Gr7b9fxr2/0UaHDY8jXFw7j70Hr6OL69ggo8hnv4v10YDS/wdyXeA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9tjsMAAADaAAAADwAAAAAAAAAAAAAAAACYAgAAZHJzL2Rv&#10;d25yZXYueG1sUEsFBgAAAAAEAAQA9QAAAIgDAAAAAA==&#10;"/>
                <v:shape id="AutoShape 8" o:spid="_x0000_s1071" type="#_x0000_t32" style="position:absolute;left:44586;width:14133;height:257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    <v:stroke endarrow="block"/>
                </v:shape>
                <v:shape id="AutoShape 9" o:spid="_x0000_s1072" type="#_x0000_t32" style="position:absolute;left:30089;width:10017;height:19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shape id="Text Box 10" o:spid="_x0000_s1073" type="#_x0000_t202" style="position:absolute;left:2879;top:38339;width:55056;height:4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Li74A&#10;AADaAAAADwAAAGRycy9kb3ducmV2LnhtbESPzQrCMBCE74LvEFbwIpoq+EM1iiiCB0GtPsDSrG2x&#10;2ZQman17Iwgeh5n5hlmsGlOKJ9WusKxgOIhAEKdWF5wpuF52/RkI55E1lpZJwZscrJbt1gJjbV98&#10;pmfiMxEg7GJUkHtfxVK6NCeDbmAr4uDdbG3QB1lnUtf4CnBTylEUTaTBgsNCjhVtckrvycMoSO4n&#10;eh97OzcZ036znVpH9nRQqttp1nMQnhr/D//ae61gCt8r4Qb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Qi4u+AAAA2gAAAA8AAAAAAAAAAAAAAAAAmAIAAGRycy9kb3ducmV2&#10;LnhtbFBLBQYAAAAABAAEAPUAAACDAwAAAAA=&#10;" fillcolor="#f2dbdb">
                  <v:textbox>
                    <w:txbxContent>
                      <w:p w:rsidR="00A04281" w:rsidRPr="00C479A2" w:rsidRDefault="00A04281" w:rsidP="00A04281">
                        <w:pPr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C479A2">
                          <w:rPr>
                            <w:rFonts w:ascii="Times New Roman" w:hAnsi="Times New Roman" w:cs="Times New Roman"/>
                          </w:rPr>
                          <w:t>В ходе проверки объекта также осуществляется проверка наличия на реализуемую продукцию сертификатов (деклараций), технической документации на продукцию.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04281" w:rsidRDefault="00A04281" w:rsidP="00A04281">
      <w:pPr>
        <w:pStyle w:val="1"/>
        <w:ind w:left="0" w:firstLine="0"/>
        <w:jc w:val="center"/>
        <w:rPr>
          <w:b/>
          <w:sz w:val="28"/>
          <w:szCs w:val="28"/>
        </w:rPr>
      </w:pPr>
    </w:p>
    <w:p w:rsidR="00A04281" w:rsidRPr="00083683" w:rsidRDefault="00A04281" w:rsidP="00A04281">
      <w:pPr>
        <w:spacing w:after="0" w:line="240" w:lineRule="auto"/>
        <w:ind w:left="20" w:right="40" w:firstLine="68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368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82490">
        <w:rPr>
          <w:rFonts w:ascii="Times New Roman" w:hAnsi="Times New Roman" w:cs="Times New Roman"/>
          <w:bCs/>
          <w:sz w:val="28"/>
          <w:szCs w:val="28"/>
        </w:rPr>
        <w:t xml:space="preserve">целях предотвращения нарушений </w:t>
      </w:r>
      <w:r w:rsidRPr="00083683">
        <w:rPr>
          <w:rFonts w:ascii="Times New Roman" w:hAnsi="Times New Roman" w:cs="Times New Roman"/>
          <w:bCs/>
          <w:sz w:val="28"/>
          <w:szCs w:val="28"/>
        </w:rPr>
        <w:t xml:space="preserve">требований пожарной безопасности, допускаемых организациями при использовании продукции, которая подлежит обязательному подтверждению соответствия, Главным управлением </w:t>
      </w:r>
      <w:proofErr w:type="gramStart"/>
      <w:r w:rsidRPr="00083683">
        <w:rPr>
          <w:rFonts w:ascii="Times New Roman" w:hAnsi="Times New Roman" w:cs="Times New Roman"/>
          <w:bCs/>
          <w:sz w:val="28"/>
          <w:szCs w:val="28"/>
        </w:rPr>
        <w:t>разработан  Перечень</w:t>
      </w:r>
      <w:proofErr w:type="gramEnd"/>
      <w:r w:rsidRPr="00083683">
        <w:rPr>
          <w:rFonts w:ascii="Times New Roman" w:hAnsi="Times New Roman" w:cs="Times New Roman"/>
          <w:bCs/>
          <w:sz w:val="28"/>
          <w:szCs w:val="28"/>
        </w:rPr>
        <w:t>, приведенный ниже.</w:t>
      </w:r>
    </w:p>
    <w:p w:rsidR="00A04281" w:rsidRDefault="00A04281" w:rsidP="00A04281">
      <w:pPr>
        <w:spacing w:after="0" w:line="240" w:lineRule="auto"/>
        <w:ind w:left="20" w:right="40" w:firstLine="68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04281" w:rsidRPr="00E41617" w:rsidRDefault="00A04281" w:rsidP="00A04281">
      <w:pPr>
        <w:pStyle w:val="1"/>
        <w:ind w:left="0" w:firstLine="0"/>
        <w:jc w:val="center"/>
        <w:rPr>
          <w:b/>
          <w:sz w:val="28"/>
          <w:szCs w:val="28"/>
        </w:rPr>
      </w:pPr>
      <w:r w:rsidRPr="00E41617">
        <w:rPr>
          <w:b/>
          <w:sz w:val="28"/>
          <w:szCs w:val="28"/>
        </w:rPr>
        <w:t>Перечень продукции, которая в соответствии с требованиями ФЗ-123 «Технический регламент о требованиях пожарной безопасности» подлежит обязатель</w:t>
      </w:r>
      <w:r>
        <w:rPr>
          <w:b/>
          <w:sz w:val="28"/>
          <w:szCs w:val="28"/>
        </w:rPr>
        <w:t>ному подтверждению соответствия</w:t>
      </w:r>
    </w:p>
    <w:p w:rsidR="00A04281" w:rsidRPr="00E41617" w:rsidRDefault="00A04281" w:rsidP="00A04281">
      <w:pPr>
        <w:pStyle w:val="1"/>
        <w:ind w:left="0" w:firstLine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5"/>
        <w:gridCol w:w="4930"/>
      </w:tblGrid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В обязательном порядке должны иметь </w:t>
            </w:r>
            <w:r w:rsidRPr="00083683">
              <w:rPr>
                <w:b/>
                <w:szCs w:val="24"/>
                <w:u w:val="single"/>
              </w:rPr>
              <w:t>декларацию о соответствии</w:t>
            </w:r>
            <w:r w:rsidRPr="00083683">
              <w:rPr>
                <w:szCs w:val="24"/>
              </w:rPr>
              <w:t xml:space="preserve"> требованиям пожарной безопасности, установленных ФЗ-123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В обязательном порядке должны иметь </w:t>
            </w:r>
            <w:r w:rsidRPr="00083683">
              <w:rPr>
                <w:b/>
                <w:szCs w:val="24"/>
                <w:u w:val="single"/>
              </w:rPr>
              <w:t>сертификат соответствия</w:t>
            </w:r>
            <w:r w:rsidRPr="00083683">
              <w:rPr>
                <w:szCs w:val="24"/>
              </w:rPr>
              <w:t xml:space="preserve"> требованиям пожарной безопасности, установленных ФЗ-123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Строительные материалы</w:t>
            </w:r>
            <w:r w:rsidRPr="00083683">
              <w:rPr>
                <w:b/>
                <w:szCs w:val="24"/>
              </w:rPr>
              <w:t>, не применяемых</w:t>
            </w:r>
            <w:r w:rsidRPr="00083683">
              <w:rPr>
                <w:szCs w:val="24"/>
              </w:rPr>
              <w:t xml:space="preserve"> для отделки путей эвакуации людей </w:t>
            </w:r>
            <w:r w:rsidRPr="00083683">
              <w:rPr>
                <w:b/>
                <w:szCs w:val="24"/>
              </w:rPr>
              <w:t>непосредственно наружу</w:t>
            </w:r>
            <w:r w:rsidRPr="00083683">
              <w:rPr>
                <w:szCs w:val="24"/>
              </w:rPr>
              <w:t xml:space="preserve"> или в безопасную зону.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Строительные материалы, </w:t>
            </w:r>
            <w:r w:rsidRPr="00083683">
              <w:rPr>
                <w:b/>
                <w:szCs w:val="24"/>
              </w:rPr>
              <w:t>применяемые</w:t>
            </w:r>
            <w:r w:rsidRPr="00083683">
              <w:rPr>
                <w:szCs w:val="24"/>
              </w:rPr>
              <w:t xml:space="preserve"> для отделки путей эвакуации людей </w:t>
            </w:r>
            <w:r w:rsidRPr="00083683">
              <w:rPr>
                <w:b/>
                <w:szCs w:val="24"/>
              </w:rPr>
              <w:t>непосредственно наружу</w:t>
            </w:r>
            <w:r w:rsidRPr="00083683">
              <w:rPr>
                <w:szCs w:val="24"/>
              </w:rPr>
              <w:t xml:space="preserve"> или в безопасную зону.</w:t>
            </w:r>
          </w:p>
        </w:tc>
      </w:tr>
      <w:tr w:rsidR="00A04281" w:rsidRPr="00083683" w:rsidTr="00EC28FA">
        <w:tc>
          <w:tcPr>
            <w:tcW w:w="10173" w:type="dxa"/>
            <w:gridSpan w:val="2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К ним относятся: отделочные и облицовочные материалы для стен и потолков, в том числе покрытия из красок, лаков, эмалей, материалы для покрытия полов, кровельные материалы, гидроизоляционные и пароизоляционные материалы толщиной более </w:t>
            </w:r>
            <w:smartTag w:uri="urn:schemas-microsoft-com:office:smarttags" w:element="metricconverter">
              <w:smartTagPr>
                <w:attr w:name="ProductID" w:val="0,2 мм"/>
              </w:smartTagPr>
              <w:r w:rsidRPr="00083683">
                <w:rPr>
                  <w:szCs w:val="24"/>
                </w:rPr>
                <w:t xml:space="preserve">0,2 </w:t>
              </w:r>
              <w:proofErr w:type="gramStart"/>
              <w:r w:rsidRPr="00083683">
                <w:rPr>
                  <w:szCs w:val="24"/>
                </w:rPr>
                <w:t>мм</w:t>
              </w:r>
            </w:smartTag>
            <w:r w:rsidRPr="00083683">
              <w:rPr>
                <w:szCs w:val="24"/>
              </w:rPr>
              <w:t>.,</w:t>
            </w:r>
            <w:proofErr w:type="gramEnd"/>
            <w:r w:rsidRPr="00083683">
              <w:rPr>
                <w:szCs w:val="24"/>
              </w:rPr>
              <w:t xml:space="preserve"> теплоизоляционные материалы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Текстильные и кожевенные материалы, применяемые для изготовления штор, занавесов, постельных принадлежностей, элементов мягкой </w:t>
            </w:r>
            <w:r w:rsidRPr="00083683">
              <w:rPr>
                <w:szCs w:val="24"/>
              </w:rPr>
              <w:lastRenderedPageBreak/>
              <w:t>мебели.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lastRenderedPageBreak/>
              <w:t>Оборудование и изделия для спасания людей при пожаре (индивидуальные средства, коллективные средства).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Мобильные средства пожаротушения (пожарные автомобили (основные и специальные), пожарные самолеты и вертолеты, пожарные суда, пожарные мотопомпы, приспособленные технические средства (тягачи, прицепы и трактора – заводского изготовления).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Огнестойкие строительные конструкции (стены, перегородки, перекрытия – заводского изготовления), в том числе их заполнение (двери, ворота, люки, клапаны, окна, шторы, занавесы), в противопожарных преградах, кабельные проходки, кабельные  короба, каналы и трубы из полимерных материалов для прокладки кабелей, герметичные кабельные ввода.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Газовые огнетушащие составы, за исключением азота, аргона, двуокиси углерода с содержанием основного вещества в перечисленных газах более 95 процентов.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proofErr w:type="spellStart"/>
            <w:r w:rsidRPr="00083683">
              <w:rPr>
                <w:szCs w:val="24"/>
              </w:rPr>
              <w:t>Пожарозащищенное</w:t>
            </w:r>
            <w:proofErr w:type="spellEnd"/>
            <w:r w:rsidRPr="00083683">
              <w:rPr>
                <w:szCs w:val="24"/>
              </w:rPr>
              <w:t xml:space="preserve"> и взрывозащищенное электрооборудование, в том числе электрические кабели.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Первичные средства пожаротушения, за исключением огнетушителей, а именно, пожарные краны и средства обеспечения их использования, пожарный инвентарь, покрывала для изоляции очага возгорания).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Аппараты защиты электрических цепей.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Пожарный инструмент (механизированный и немеханизированный, предназначенный для резки, подъема, перемещения, фиксации </w:t>
            </w:r>
            <w:proofErr w:type="spellStart"/>
            <w:r w:rsidRPr="00083683">
              <w:rPr>
                <w:szCs w:val="24"/>
              </w:rPr>
              <w:t>строит.конструкций</w:t>
            </w:r>
            <w:proofErr w:type="spellEnd"/>
            <w:r w:rsidRPr="00083683">
              <w:rPr>
                <w:szCs w:val="24"/>
              </w:rPr>
              <w:t>, работ по пробиванию отверстий и проемов, дроблению строит. конструкций, работ по закупорке отверстий в трубах, заделке пробоин)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Порошковые огнетушащие составы, пенообразователи для тушения пожаров.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Пожарное оборудование, за исключением пожарных стволов, </w:t>
            </w:r>
            <w:proofErr w:type="spellStart"/>
            <w:r w:rsidRPr="00083683">
              <w:rPr>
                <w:szCs w:val="24"/>
              </w:rPr>
              <w:t>пеногенераторов</w:t>
            </w:r>
            <w:proofErr w:type="spellEnd"/>
            <w:r w:rsidRPr="00083683">
              <w:rPr>
                <w:szCs w:val="24"/>
              </w:rPr>
              <w:t xml:space="preserve"> и </w:t>
            </w:r>
            <w:proofErr w:type="spellStart"/>
            <w:r w:rsidRPr="00083683">
              <w:rPr>
                <w:szCs w:val="24"/>
              </w:rPr>
              <w:t>пеносмесителей</w:t>
            </w:r>
            <w:proofErr w:type="spellEnd"/>
            <w:r w:rsidRPr="00083683">
              <w:rPr>
                <w:szCs w:val="24"/>
              </w:rPr>
              <w:t>, а именно, гидранты, гидрант-колонки, колонки, напорные и всасывающие рукава, гидроэлеваторы, всасывающие сетки, рукавные разветвления, соединительные головки, ручные пожарные лестницы).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Переносные и передвижные огнетушители.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Специальная защита одежды.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Средства спасения людей при пожаре.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Ковровые покрытия.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Пожарные стволы, </w:t>
            </w:r>
            <w:proofErr w:type="spellStart"/>
            <w:r w:rsidRPr="00083683">
              <w:rPr>
                <w:szCs w:val="24"/>
              </w:rPr>
              <w:t>пеногенераторы</w:t>
            </w:r>
            <w:proofErr w:type="spellEnd"/>
            <w:r w:rsidRPr="00083683">
              <w:rPr>
                <w:szCs w:val="24"/>
              </w:rPr>
              <w:t xml:space="preserve">, </w:t>
            </w:r>
            <w:proofErr w:type="spellStart"/>
            <w:r w:rsidRPr="00083683">
              <w:rPr>
                <w:szCs w:val="24"/>
              </w:rPr>
              <w:t>пеносмесители</w:t>
            </w:r>
            <w:proofErr w:type="spellEnd"/>
            <w:r w:rsidRPr="00083683">
              <w:rPr>
                <w:szCs w:val="24"/>
              </w:rPr>
              <w:t>.</w:t>
            </w:r>
          </w:p>
        </w:tc>
      </w:tr>
      <w:tr w:rsidR="00A04281" w:rsidRPr="00083683" w:rsidTr="00EC28FA">
        <w:tc>
          <w:tcPr>
            <w:tcW w:w="4781" w:type="dxa"/>
            <w:shd w:val="clear" w:color="auto" w:fill="FFFF0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Каналы инженерных систем </w:t>
            </w:r>
            <w:proofErr w:type="spellStart"/>
            <w:r w:rsidRPr="00083683">
              <w:rPr>
                <w:szCs w:val="24"/>
              </w:rPr>
              <w:t>противодымной</w:t>
            </w:r>
            <w:proofErr w:type="spellEnd"/>
            <w:r w:rsidRPr="00083683">
              <w:rPr>
                <w:szCs w:val="24"/>
              </w:rPr>
              <w:t xml:space="preserve"> защиты.</w:t>
            </w: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Дополнительное снаряжение пожарных (пожарные фонари, </w:t>
            </w:r>
            <w:proofErr w:type="spellStart"/>
            <w:r w:rsidRPr="00083683">
              <w:rPr>
                <w:szCs w:val="24"/>
              </w:rPr>
              <w:t>тепловизоры</w:t>
            </w:r>
            <w:proofErr w:type="spellEnd"/>
            <w:r w:rsidRPr="00083683">
              <w:rPr>
                <w:szCs w:val="24"/>
              </w:rPr>
              <w:t>, радиомаяки и звуковые маяки).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Средства индивидуальной защиты людей при пожаре (СИЗ органов дыхания и зрения, СИЗ пожарных).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Средства пожарной автоматики (</w:t>
            </w:r>
            <w:proofErr w:type="spellStart"/>
            <w:r w:rsidRPr="00083683">
              <w:rPr>
                <w:szCs w:val="24"/>
              </w:rPr>
              <w:t>извещатели</w:t>
            </w:r>
            <w:proofErr w:type="spellEnd"/>
            <w:r w:rsidRPr="00083683">
              <w:rPr>
                <w:szCs w:val="24"/>
              </w:rPr>
              <w:t xml:space="preserve">, ППКП, приборы управления, технические средства оповещения и управления эвакуацией пожарные, системы передачи извещений о пожаре, др. приборы и </w:t>
            </w:r>
            <w:r w:rsidRPr="00083683">
              <w:rPr>
                <w:szCs w:val="24"/>
              </w:rPr>
              <w:lastRenderedPageBreak/>
              <w:t>оборудование для построения систем пожарной автоматики).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Отделочные материалы для подвижного  состава  железнодорожного транспорта и метрополитена.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Средства огнезащиты.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 xml:space="preserve">Инженерное оборудование систем </w:t>
            </w:r>
            <w:proofErr w:type="spellStart"/>
            <w:r w:rsidRPr="00083683">
              <w:rPr>
                <w:szCs w:val="24"/>
              </w:rPr>
              <w:t>противодымной</w:t>
            </w:r>
            <w:proofErr w:type="spellEnd"/>
            <w:r w:rsidRPr="00083683">
              <w:rPr>
                <w:szCs w:val="24"/>
              </w:rPr>
              <w:t xml:space="preserve"> защиты, за исключением каналов инженерных систем.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Двери шахт лифтов.</w:t>
            </w:r>
          </w:p>
        </w:tc>
      </w:tr>
      <w:tr w:rsidR="00A04281" w:rsidRPr="00083683" w:rsidTr="00EC28FA">
        <w:tc>
          <w:tcPr>
            <w:tcW w:w="4781" w:type="dxa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</w:p>
        </w:tc>
        <w:tc>
          <w:tcPr>
            <w:tcW w:w="5392" w:type="dxa"/>
            <w:shd w:val="clear" w:color="auto" w:fill="92D050"/>
          </w:tcPr>
          <w:p w:rsidR="00A04281" w:rsidRPr="00083683" w:rsidRDefault="00A04281" w:rsidP="00EC28FA">
            <w:pPr>
              <w:pStyle w:val="1"/>
              <w:ind w:left="0" w:firstLine="0"/>
              <w:rPr>
                <w:szCs w:val="24"/>
              </w:rPr>
            </w:pPr>
            <w:r w:rsidRPr="00083683">
              <w:rPr>
                <w:szCs w:val="24"/>
              </w:rPr>
              <w:t>Элементы автоматических установок пожаротушения.</w:t>
            </w:r>
          </w:p>
        </w:tc>
      </w:tr>
    </w:tbl>
    <w:p w:rsidR="00225990" w:rsidRDefault="00225990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4281" w:rsidRDefault="00A04281"/>
    <w:p w:rsidR="00A05C58" w:rsidRDefault="00A05C58">
      <w:pPr>
        <w:sectPr w:rsidR="00A05C58" w:rsidSect="00B8488B">
          <w:headerReference w:type="default" r:id="rId10"/>
          <w:pgSz w:w="11906" w:h="16838"/>
          <w:pgMar w:top="851" w:right="850" w:bottom="709" w:left="1701" w:header="708" w:footer="708" w:gutter="0"/>
          <w:cols w:space="708"/>
          <w:titlePg/>
          <w:docGrid w:linePitch="360"/>
        </w:sectPr>
      </w:pPr>
    </w:p>
    <w:p w:rsidR="00A04281" w:rsidRPr="0086080C" w:rsidRDefault="00A05C58" w:rsidP="00A05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80C">
        <w:rPr>
          <w:rFonts w:ascii="Times New Roman" w:hAnsi="Times New Roman" w:cs="Times New Roman"/>
          <w:b/>
          <w:sz w:val="28"/>
          <w:szCs w:val="28"/>
        </w:rPr>
        <w:lastRenderedPageBreak/>
        <w:t>Развернутое руководство по соблюдению обязательных требований пожарной безопасности с конкретными примерами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3088"/>
        <w:gridCol w:w="3548"/>
        <w:gridCol w:w="2953"/>
        <w:gridCol w:w="4736"/>
      </w:tblGrid>
      <w:tr w:rsidR="00A04281" w:rsidRPr="00047AAB" w:rsidTr="004A169B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Типовое нарушение требований пожарной безопасности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04281" w:rsidRPr="00047AAB" w:rsidTr="00EC28FA">
        <w:tc>
          <w:tcPr>
            <w:tcW w:w="15134" w:type="dxa"/>
            <w:gridSpan w:val="5"/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Эвакуационные пути и выходы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Несоответствие геометрических параметров эвакуационных путей и выходов установленным требованиям нормативных документов по пожарной безопасности (ширина, длина, и т.п.), а также количества эвакуационных выходов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Приведение геометрических параметров эвакуационных путей и выходов установленным требованиям.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2. Проведение расчета по оценке пожарного риска 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Высокий уровень издержек по соблюдению обязательного требования по сравнению с уровнем возможной ответственности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 Невозможность внесения изменений в конструктивные особенности здания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частью 1 статьи 6 Федерального закона от 22 июля 2008 года № 123-ФЗ «Технический регламент о требованиях пожарной безопасности» (далее – Технический регламент):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Привести эвакуационные пути и выходы в соответствие установленным требованиям.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 Провести расчет по оценке пожарного риска при существующих геометрических параметрах и количестве по методикам, утвержденным МЧС России. При обеспечении допустимого уровня пожарного риска, установленного Техническим регламентом, допускается сохранить существующие параметры эвакуационных путей и выходов.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Оборудование дверей эвакуационных выходов устройствами, препятствующими их открыванию изнутри без ключа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Запоры на дверях эвакуационных выходов должны обеспечивать возможность их свободного открывания изнутри без ключа 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Защита имущества от внешних посягательств.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Необходимо оборудовать двери эвакуационных выходов запорами, открываемыми изнутри без использования ключа.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Возможно оборудовать указанные двери электромагнитными замками, открывание которых при пожаре осуществляется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автоматически при срабатывании системы автоматической пожарной сигнализации.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Отделка путей эвакуации материалами, применение которых на путях эвакуации не допускается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4A1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зависимости от класса функциональной пожарной опасности для отделки путей эвакуации необходимо применять материалы с определенным классом пожарной опасности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выполнить отделку путей эвакуации в здании материалами классов пожарной опасности, соответствующих требованиям таблиц 3, 28 приложения к Техническому регламенту  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устройств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дверей лестничных клеток, замена армированного остекления дверей лестничных клеток на обычное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4A1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Двери лестничных клеток должны быть оборудованы устройствами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и уплотнениями в притворах.</w:t>
            </w:r>
          </w:p>
          <w:p w:rsidR="00A04281" w:rsidRPr="00047AAB" w:rsidRDefault="00A04281" w:rsidP="004A1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Запрещается демонтировать данные устройства, а также эксплуатировать их в разобранном состоянии. </w:t>
            </w:r>
          </w:p>
          <w:p w:rsidR="00A04281" w:rsidRPr="00047AAB" w:rsidRDefault="00A04281" w:rsidP="004A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Запрещается заменять армированное стекло обычным в остеклении дверей и фрамуг.</w:t>
            </w:r>
          </w:p>
          <w:p w:rsidR="00A04281" w:rsidRPr="00047AAB" w:rsidRDefault="00A04281" w:rsidP="004A1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оборудовать двери лестничных клеток устройствами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и уплотнениями в притворах.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случае, если остекление дверей предусмотрено в армированном исполнении, заменять армированные стекла возможно только на такие же армированные, либо необходимо заменить остекленную дверь на глухую.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Установка на путях эвакуации подъемно-опускных, вращающихся или раздвижных дверей, турникетов.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4A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На путях эвакуации не допускается устанавливать раздвижные и подъемно-опускные двери и ворота. 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При устройстве таких дверей  необходимо предусмотреть возможность вручную открыть их изнутри и заблокировать в открытом состоянии.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Вращающиеся двери и турникеты должны иметь технические решения, позволяющие вручную открыть и заблокировать в открытом состоянии указанные устройства. Допускается в дополнение к ручному способу применение автоматического или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дистанционного способа открывания и блокирования устройств.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(подпункт «а» пункта 36 Правил противопожарного режима в РФ)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Хранение на путях эвакуации и под лестничными маршами предметов, оборудования и т.п.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Запрещается: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загромождать эвакуационные пути и выходы (в том числе проходы, коридоры, тамбуры, галереи, лифтовые холлы, лестничные площадки, марши лестниц, двери, эвакуационные люки) различными материалами, изделиями, оборудованием, производственными отходами, мусором и другими предметами;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устраивать в лестничных клетках и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Пренебрежительное отношение к требованиям пожарной безопасности.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На эвакуационных путях и выходах (в том числе в проходах, коридорах, тамбурах, галереях, лифтовых холлах, лестничных площадках, маршах лестниц, дверях, эвакуационных люках) не должны размещаться какие либо предметы, оборудование и т.п.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Устройство на путях эвакуации перепадов высот пола менее 45 см, не оборудованных пандусом или не менее чем 3 ступенями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 допускается устраивать на путях эвакуации перепады высот пола менее 45 см, не оборудованных пандусом с уклоном не более чем 1:6 или не менее чем 3 ступенями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частью 1 статьи 6 Технического регламента: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Оборудовать на всю ширину перепады высот пола менее 45 см пандусом с уклоном не более чем 1:6 или не менее чем 3 ступенями.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Провести расчет по оценке пожарного риска с учетом наличия перепада высот пола по методикам, утвержденным МЧС России. При обеспечении допустимого уровня пожарного риска, установленного Техническим регламентом, допускается сохранить существующие параметры эвакуационных путей и выходов.</w:t>
            </w:r>
          </w:p>
        </w:tc>
      </w:tr>
      <w:tr w:rsidR="00A04281" w:rsidRPr="00047AAB" w:rsidTr="00EC28FA">
        <w:tc>
          <w:tcPr>
            <w:tcW w:w="15134" w:type="dxa"/>
            <w:gridSpan w:val="5"/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Средства противопожарной защиты зданий и сооружений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(неисправность) систем вытяжной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вентиляции из помещений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Из помещений, предусмотренных  п. 7.2 Свода правил СП 7.13130.2013, следует предусматривать удаление продуктов горения при пожаре системами вытяжной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вентиляции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Высокий уровень издержек по соблюдению обязательного требования по сравнению с уровнем возможной ответственности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частью 1 статьи 6 Федерального закона от 22 июля 2008 года № 123-ФЗ «Технический регламент о требованиях пожарной безопасности» (далее – Технический регламент):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Предусмотреть естественное проветривание помещений при пожаре согласно требованиям СП 7.13130.2013.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2. Оборудовать помещения вытяжной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вентиляцией.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3. Провести расчет по оценке пожарного риска, учитывая отсутствие систем вытяжной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вентиляции из помещений, по методикам, утвержденным МЧС России. При обеспечении допустимого уровня пожарного риска, установленного Техническим регламентом, допускается не оборудовать здание системами вытяжной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вентиляции.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(неисправность)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автоматической установки пожаротушения 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Здания,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сооружеения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и помещения, перечисленные 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приложении А Свода правил СП 5.13130.2009, подлежат оборудованию автоматическими установками пожаротушения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Высокий уровень издержек по соблюдению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обязательного требования по сравнению с уровнем возможной ответственности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соответствии с частью 1 статьи 6 Федерального закона от 22 июля 2008 года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 123-ФЗ «Технический регламент о требованиях пожарной безопасности» (далее – Технический регламент):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Оборудовать здание автоматической установкой пожаротушения согласно требованиям СП 5.13130.2009.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 Провести расчет по оценке пожарного риска, учитывая отсутствие систем пожаротушения, по методикам, утвержденным МЧС России. При обеспечении допустимого уровня пожарного риска, установленного Техническим регламентом, допускается не оборудовать здание системой пожаротушения.</w:t>
            </w:r>
          </w:p>
        </w:tc>
      </w:tr>
      <w:tr w:rsidR="00A04281" w:rsidRPr="00047AAB" w:rsidTr="00EC28FA">
        <w:tc>
          <w:tcPr>
            <w:tcW w:w="15134" w:type="dxa"/>
            <w:gridSpan w:val="5"/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Предотвращение распространения пожара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Помещения различного класса функциональной пожарной опасности не разделены ограждающими конструкциями с нормируемым пределом огнестойкости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Части зданий, сооружений, пожарных отсеков,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Высокий уровень издержек по соблюдению обязательного требования по сравнению с уровнем возможной ответственности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требованиями части 1 статьи 88 Технического регламента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разделить ограждающими конструкциями с нормируемыми пределами огнестойкости и классами конструктивной пожарной опасности или противопожарными преградами части зданий, сооружений, пожарных отсеков, а также помещения различных классов функциональной пожарной опасности должны быть разделены между собой 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Несоответствие пределов огнестойкости элементов заполнения проемов 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противопожарных преградах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Элементы заполнения проемов в противопожарных преградах должны иметь предел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огнестойкостисоответствующий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типу противопожарной преграды согласно таблице 23 приложения к Техническому регламенту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Неосведомленность о данном требовании пожарной безопасности 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Выполнить элементы заполнения проемов в противопожарных преградах с пределом огнестойкости, соответствующим типу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противопожарной преграды согласно таблице 23 приложения к Техническому регламенту.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устройств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противопожарных дверей (ворот)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Противопожарные двери и ворота должны иметь устройства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. Противопожарные двери, ворота, шторы, люки и клапаны, которые могут эксплуатироваться в открытом положении, должны быть оборудованы устройствами, обеспечивающими их автоматическое закрывание при пожаре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оборудовать противопожарные двери и ворота устройствами для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самозакрывания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. Противопожарные двери, ворота, шторы, люки и клапаны, которые могут эксплуатироваться в открытом положении, должны быть оборудованы устройствами, обеспечивающими их автоматическое закрывание при пожаре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 организовано проведение проверки работоспособности противопожарных дверей с составлением акта проверки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Противопожарные двери должны находиться в исправном состоянии. Ежеквартально необходимо проводить проверку работоспособности с составлением соответствующего акта.</w:t>
            </w: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в нормативных документах по пожарной безопасности сведений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ро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порядке проведения указанного мероприятия.</w:t>
            </w: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Руководитель организации обязан обеспечить исправное состояние систем и средств противопожарной защиты объекта (автоматических (автономных) установок пожаротушения, автоматических установок пожарной сигнализации, установок систем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противодымной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защиты, системы оповещения людей о пожаре, средств пожарной сигнализации, противопожарных дверей, противопожарных и дымовых клапанов, защитных устройств в противопожарных преградах) и организовать не реже 1 раза в квартал проведение проверки работоспособности указанных систем и средств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противопожарной защиты объекта с оформлением соответствующего акта проверки.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Несоответствие противопожарных расстояний между зданиями (сооружениями) требованиям нормативных документов по пожарной безопасности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Противопожарные расстояния между зданиями, сооружениями должны обеспечивать нераспространение пожара на соседние здания, сооружения. 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 Противопожарные расстояния предусмотреть в соответствии с требованиями Технического регламента и Свода правил СП 4.13130.2013.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ИЛИ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2. Выполнить иные мероприятия, направленные на предотвращение распространения пожара между зданиями (сооружениями): возможен выбор иных противопожарных преград или их комбинаций в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соответстьвии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со статьей 37 Технического регламента.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тамбур-шлюзов с подпором воздуха при пожаре в противопожарных преградах, отделяющих помещения категорий А и Б от помещений других категорий, коридоров, лестничных клеток и лифтовых холлов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противопожарных преградах, отделяющих помещения категорий А и Б от помещений других категорий, коридоров, лестничных клеток и лифтовых холлов, должны быть предусмотрены тамбур-шлюзы с постоянным подпором воздуха.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Необходимо выполнить тамбур-шлюзы с подпором воздуха при пожаре в противопожарных преградах, отделяющих помещения категорий А и Б от помещений других категорий, коридоров, лестничных клеток и лифтовых холлов.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При невозможности устройства тамбур-шлюзов в противопожарных преградах, отделяющих помещения категорий А и Б от других помещений, или противопожарных дверей, ворот, штор, люков и клапанов в противопожарных преградах, отделяющих помещения категории В от других помещений, следует предусмотреть комплекс мероприятий по предотвращению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распространения пожара на смежные этажи и в смежные помещения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в подземных этажах зданий и сооружений при входе в лифт тамбур-шлюзов 1-го типа с подпором воздуха при пожаре.</w:t>
            </w: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подземных этажах зданий и сооружений вход в лифт должен осуществляться через тамбур-шлюзы 1-го типа с избыточным давлением воздуха при пожаре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подземных этажах зданий и сооружений при входе в лифт необходимо выполнить тамбур-шлюзы 1-го типа с избыточным давлением воздуха при пожаре.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EC28FA">
        <w:tc>
          <w:tcPr>
            <w:tcW w:w="15134" w:type="dxa"/>
            <w:gridSpan w:val="5"/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Общие нарушения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shd w:val="clear" w:color="auto" w:fill="FF00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 разработаны специальные технические условия для зданий, сооружений, для которых отсутствуют нормативные требования пожарной безопасности.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Для зданий, сооружений, для которых отсутствуют нормативные требования пожарной безопасности, на основе требований Технического регламента должны быть разработаны специальные технические условия, отражающие специфику обеспечения их пожарной безопасности и содержащие комплекс необходимых инженерно-технических и организационных мероприятий по обеспечению пожарной безопасности.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Неосведомленность о данном требовании пожарной безопасности  со стороны руководителей и лиц, ответственных за обеспечение пожарной безопасности объектов защиты.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Для зданий, сооружений, для которых отсутствуют нормативные требования пожарной безопасности, на основе требований Технического регламента необходимо разработать специальные технические условия, отражающие специфику обеспечения их пожарной безопасности и содержащие комплекс необходимых инженерно-технических и организационных мероприятий по обеспечению пожарной безопасности, и выполнить указанный  комплекс мероприятий.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04281" w:rsidRDefault="00A04281" w:rsidP="00A04281">
      <w:pPr>
        <w:pStyle w:val="a4"/>
        <w:ind w:left="1065"/>
        <w:rPr>
          <w:rFonts w:ascii="Times New Roman" w:hAnsi="Times New Roman"/>
          <w:sz w:val="28"/>
          <w:szCs w:val="28"/>
        </w:rPr>
      </w:pPr>
    </w:p>
    <w:p w:rsidR="00A04281" w:rsidRDefault="00A04281" w:rsidP="00A04281">
      <w:pPr>
        <w:pStyle w:val="a4"/>
        <w:ind w:left="1065"/>
        <w:rPr>
          <w:rFonts w:ascii="Times New Roman" w:hAnsi="Times New Roman"/>
          <w:sz w:val="28"/>
          <w:szCs w:val="28"/>
        </w:rPr>
      </w:pPr>
    </w:p>
    <w:p w:rsidR="00A04281" w:rsidRDefault="00A04281" w:rsidP="00A04281">
      <w:pPr>
        <w:pStyle w:val="a4"/>
        <w:ind w:left="1065"/>
        <w:rPr>
          <w:rFonts w:ascii="Times New Roman" w:hAnsi="Times New Roman"/>
          <w:sz w:val="28"/>
          <w:szCs w:val="28"/>
        </w:rPr>
      </w:pPr>
    </w:p>
    <w:p w:rsidR="00A04281" w:rsidRPr="0086080C" w:rsidRDefault="00A04281" w:rsidP="00DB6B3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6080C">
        <w:rPr>
          <w:rFonts w:ascii="Times New Roman" w:hAnsi="Times New Roman"/>
          <w:b/>
          <w:sz w:val="28"/>
          <w:szCs w:val="28"/>
        </w:rPr>
        <w:lastRenderedPageBreak/>
        <w:t>Лицензионный контроль при осуществлении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4062"/>
        <w:gridCol w:w="3924"/>
        <w:gridCol w:w="2264"/>
        <w:gridCol w:w="3510"/>
      </w:tblGrid>
      <w:tr w:rsidR="00A04281" w:rsidRPr="00047AAB" w:rsidTr="00EC28FA">
        <w:tc>
          <w:tcPr>
            <w:tcW w:w="14709" w:type="dxa"/>
            <w:gridSpan w:val="5"/>
            <w:tcBorders>
              <w:top w:val="nil"/>
              <w:left w:val="nil"/>
              <w:right w:val="nil"/>
            </w:tcBorders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Типовое нарушение лицензионных требований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у лицензиата оборудования, инструмента, технических средств, в том числе средств измерения, принадлежащих ему на праве собственности или ином законном основании, соответствующих установленным требованиям и необходимых для выполнения работ и оказания услуг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 лицензиата в наличии должно находится оборудование, инструмент, технические средства, в том числе средства измерения, принадлежащие ему на праве собственности или ином законном основании, соответствующие установленным требованиям и необходимые для выполнения работ и оказания услуг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Неясность (неоднозначность) трактовки обязательного требования.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Отсутствует утвержденный перечень необходимого оборудования, инструмента, технических средств, в том числе средств измерения.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Приобрести в собственность (взять в аренду) оборудование, инструмент, технические средства, в том числе средства измерения, необходимые для выполнения работ (оказания услуг), указанных в лицензии.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Средства измерения должны иметь документы, подтверждающие их соответствие установленным требованиям (свидетельства о поверке, паспорта на приборы с отметками о поверках)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в штате у лицензиата работников, заключивших с ним трудовые договоры, имеющих профессиональное техническое образование (профессиональную подготовку) и минимальный стаж работы (не менее чем у 50 процентов работников) в области лицензируемой деятельности,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составляющий 3 года, - для юридического лица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штате юридического лица должны состоять работники, имеющие профессиональное техническое образование (профессиональную подготовку), а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такжеминимальный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стаж работы не менее 3 лет в области лицензируемой деятельности (не менее чем у 50 процентов работников) 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Неясность (неоднозначность) трактовки обязательного требования.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 утвержден перечень технических специальностей и профессий,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которые соответствуют выполняемым работам и оказываемым услугам.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Подобрать в штат работников, имеющих высшее, либо среднее профессиональное техническое образование (профессиональную подготовку).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Стаж работы в области лицензируемой деятельности, не менее чем у 50 процентов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работников, должен составлять не менее 3 лет.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Срок освоения программ профессиональной переподготовки должен быть не менее 250 часов.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улицензиата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документов, подтверждающих повышение квалификации работников в области лицензируемой деятельности не реже 1 раза в 5 лет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Работники юридического лица (лицензиата), осуществляющие лицензируемую деятельность, и индивидуальный предприниматель (лицензиат) должны проходить курсы повышения квалификации в области лицензируемой деятельности не реже 1 раза в 5 лет 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прямой связи несоблюдения обязательного требования с риском причинения ущерба охраняемым законом ценностям.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Работникам юридического лица (лицензиата) и индивидуальному предпринимателю (лицензиату) проходить курсы повышения квалификации в области лицензируемой деятельности не реже 1 раза в 5 лет.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 выполнение лицензиатом требований, предъявляемых к монтажу, техническому обслуживанию и ремонту средств обеспечения пожарной безопасности зданий и сооружений, установленных нормативными правовыми актами и нормативно-техническими документами в соответствии со статьей 20 Федерального закона "О пожарной безопасности"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ходе проведения работ (оказания услуг) указанных в лицензии, лицензиатом должны выполняться требования нормативных документов по пожарной безопасности, в которых содержаться требования к выполнению указанных работ (услуг)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Небрежное отношение лицензиата к выполнению обязательного требования.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Незнание работниками лицензиата обязательных требований, предъявляемых к проводимым работам (оказываемым услуга).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В ходе проведения работ (оказания услуг), указанных в лицензии, выполнять требования нормативных документов по пожарной безопасности, в которых содержаться требования к выполнению указанных работ (услуг).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Провести дополнительное обучение работников лицензиата в области лицензируемой деятельности.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04281" w:rsidRPr="0086080C" w:rsidRDefault="00A04281" w:rsidP="00DB6B3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6080C">
        <w:rPr>
          <w:rFonts w:ascii="Times New Roman" w:hAnsi="Times New Roman"/>
          <w:b/>
          <w:sz w:val="28"/>
          <w:szCs w:val="28"/>
        </w:rPr>
        <w:lastRenderedPageBreak/>
        <w:t>Лицензионный контроль при осуществлении деятельности по тушению пожаров в населенных пунктах, на производственных объектах и объектах инфраструктуры, по тушению лесных пожаров.</w:t>
      </w:r>
    </w:p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4060"/>
        <w:gridCol w:w="3928"/>
        <w:gridCol w:w="2264"/>
        <w:gridCol w:w="3508"/>
      </w:tblGrid>
      <w:tr w:rsidR="00A04281" w:rsidRPr="00047AAB" w:rsidTr="00EC28FA">
        <w:tc>
          <w:tcPr>
            <w:tcW w:w="14709" w:type="dxa"/>
            <w:gridSpan w:val="5"/>
            <w:tcBorders>
              <w:top w:val="nil"/>
              <w:left w:val="nil"/>
              <w:right w:val="nil"/>
            </w:tcBorders>
          </w:tcPr>
          <w:p w:rsidR="00A04281" w:rsidRPr="00047AAB" w:rsidRDefault="00A04281" w:rsidP="00EC2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Типовое нарушение лицензионных требований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у лицензиата необходимых для осуществления лицензируемого вида деятельности пожарной техники (первичных и мобильных средств пожаротушения), огнетушащих веществ, средств связи, оборудования, спецодежды, инструмента и технической документации, принадлежащих ему на праве собственности или ином законном основании и соответствующих установленным требованиям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 лицензиата в наличии должны находится пожарная техника (первичные и мобильные средства пожаротушения), огнетушащие вещества, средства связи, оборудование, спецодежда, инструмент и техническая документация, принадлежащие ему на праве собственности или ином законном основании, соответствующие установленным требованиям и необходимые для выполнения работ и оказания услуг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Неясность (неоднозначность) трактовки обязательного требования.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Отсутствует утвержденный перечень необходимой пожарной техники (первичных и мобильных средств пожаротушения), огнетушащих веществ, средств связи, оборудования, спецодежды, инструментов и технической документации.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Приобрести в собственность (взять в аренду) пожарную технику (первичные и мобильные средства пожаротушения), огнетушащие вещества, средства связи, оборудование, спецодежду, инструмент и техническую документацию, необходимые для выполнения лицензируемого вида деятельности.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Указанное имущество должно иметь сопроводительные документы (паспорта, сертификаты соответствия, акты испытаний) подтверждающие соответствие установленным требованиям.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у лицензиата (юридического лица) специалиста, ответственного за осуществление лицензируемого вида деятельности,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имеющего документ, подтверждающий получение высшего образования или среднего профессионального образования по специальности "пожарная безопасность", либо документ,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лет, либо документ, подтверждающий прохождение профессионального обучения в организациях, осуществляющих образовательную деятельность по образовательной программе пожарно-технического профиля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штате юридического лица должен состоять специалист, ответственный за осуществление лицензируемого вида деятельности,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имеющий высшее образование или среднее профессиональное образование по специальности "пожарная безопасность", либо документ,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лет, либо документ, подтверждающий прохождение профессионального обучения в организациях, осуществляющих образовательную деятельность по образовательной программе пожарно-технического профиля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Небрежное отношение лицензиата к выполнению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обязательного требования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Подобрать в штат специалиста, ответственного за осуществление лицензируемого вида деятельности, имеющего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высшее образование или среднее профессиональное образование по специальности "пожарная безопасность", либо документ,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лет, либо документ, подтверждающий прохождение профессионального обучения в организациях, осуществляющих образовательную деятельность по образовательной программе пожарно-технического профиля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у лицензиата документов, подтверждающих наличие у работников, участвующих в действиях по тушению пожаров, соответствующего их должностным обязанностям профессионального образования (квалификации, подтвержденной документом о прохождении профессионального обучения)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Работники, участвующие в действиях по тушению пожаров, должны иметь профессиональное образование (квалификацию, подтвержденную документом о прохождении профессионального обучения)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Небрежное отношение лицензиата к выполнению обязательного требования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Работникам, участвующим в действиях по тушению пожаров, пройти профессиональную подготовку (первоначальную курсовую подготовку по должности).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Срок освоения программ профессиональной переподготовки должен быть не менее 250 часов.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у лицензиата документов, подтверждающих отсутствие медицинских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противопоказаний для исполнения должностных обязанностей у работников, участвующих в действиях по тушению пожаров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4A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 работников, участвующих в действиях по тушению пожаров,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должныотсутствовать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медицинские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противопоказания для исполнения должностных обязанностей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Небрежное отношение лицензиата к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выполнению обязательного требования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Работникам, участвующим в действиях по тушению пожаров, пройти медицинский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осмотр на предмет отсутствия медицинские противопоказания для исполнения должностных обязанностей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улицензиата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документов, подтверждающих повышение квалификации работников, участвующих в действиях по тушению пожаров, не реже 1 раза в 5 лет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Работники, участвующие в действиях по тушению пожаров, должны проходить курсы повышения квалификации не реже 1 раза в 5 лет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Отсутствие прямой связи несоблюдения обязательного требования с риском причинения ущерба охраняемым законом ценностям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Работникам участвующие в действиях по тушению пожаров проходить курсы повышения квалификации в области лицензируемой деятельности не реже 1 раза в 5 лет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 выполнение лицензиатом требований, предъявляемых к деятельности по тушению пожаров в населенных пунктах, на 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производственных объектах и объектах инфраструктуры, установленных нормативными правовыми актами и нормативными документами по пожарной безопасности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Лицензиат обязан выполнять требования, предъявляемые деятельности по тушению пожаров в населенных пунктах, на 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производственных объектах и объектах инфраструктуры, установленные нормативными правовыми актами и нормативными документами по пожарной безопасности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Небрежное отношение лицензиата к выполнению обязательного требования.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Незнание работниками лицензиата обязательных требований, предъявляемых к лицензируемому виду деятельности.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В ходе проведения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работпо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тушению пожаров в населенных пунктах, на 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производственных объектах и объектах инфраструктуры выполнять требования нормативных правовых актов и нормативных документов по пожарной безопасности.</w:t>
            </w:r>
          </w:p>
          <w:p w:rsidR="00A04281" w:rsidRPr="00047AAB" w:rsidRDefault="00A04281" w:rsidP="00EC2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Провести дополнительное обучение работников лицензиата в области лицензируемой деятельности.</w:t>
            </w:r>
          </w:p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4281" w:rsidRPr="00047AAB" w:rsidTr="00232C5E">
        <w:tc>
          <w:tcPr>
            <w:tcW w:w="817" w:type="dxa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shd w:val="clear" w:color="auto" w:fill="FF00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Не соблюдение лицензиатом требований, предъявляемых к предоставлению информации для государственного статистического учета пожаров и их последствий 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соответствии со статьей 27 Федерального закона "О пожарной безопасности"</w:t>
            </w:r>
          </w:p>
        </w:tc>
        <w:tc>
          <w:tcPr>
            <w:tcW w:w="3969" w:type="dxa"/>
            <w:shd w:val="clear" w:color="auto" w:fill="FFFF0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Лицензиат обязан выполнять требования, </w:t>
            </w:r>
            <w:proofErr w:type="spellStart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>предъявляемыек</w:t>
            </w:r>
            <w:proofErr w:type="spellEnd"/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предоставлению информации для государственного статистического учета пожаров и их последствий 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соответствии со статьей 27 Федерального закона "О пожарной безопасности"</w:t>
            </w:r>
          </w:p>
        </w:tc>
        <w:tc>
          <w:tcPr>
            <w:tcW w:w="2268" w:type="dxa"/>
            <w:shd w:val="clear" w:color="auto" w:fill="00B0F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Отсутствие прямой связи несоблюдения обязательного требования с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риском причинения ущерба охраняемым законом ценностям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Выполнять требования, предъявляемые к предоставлению информации для государственного статистического учета пожаров </w:t>
            </w:r>
            <w:r w:rsidRPr="0004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их последствий в соответствии со статьей 27 Федерального закона "О пожарной безопасности"</w:t>
            </w:r>
          </w:p>
        </w:tc>
      </w:tr>
    </w:tbl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04281" w:rsidRPr="0086080C" w:rsidRDefault="00A04281" w:rsidP="00DB6B3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6080C">
        <w:rPr>
          <w:rFonts w:ascii="Times New Roman" w:hAnsi="Times New Roman"/>
          <w:b/>
          <w:sz w:val="28"/>
          <w:szCs w:val="28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характера.</w:t>
      </w:r>
    </w:p>
    <w:p w:rsidR="00A04281" w:rsidRPr="00AB3E19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4059"/>
        <w:gridCol w:w="3923"/>
        <w:gridCol w:w="2263"/>
        <w:gridCol w:w="3505"/>
      </w:tblGrid>
      <w:tr w:rsidR="00A04281" w:rsidRPr="00AB3E19" w:rsidTr="00232C5E">
        <w:tc>
          <w:tcPr>
            <w:tcW w:w="817" w:type="dxa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FF00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Типовое нарушение требований в области защиты населения и территорий от чрезвычайных ситуаций</w:t>
            </w:r>
          </w:p>
        </w:tc>
        <w:tc>
          <w:tcPr>
            <w:tcW w:w="3969" w:type="dxa"/>
            <w:shd w:val="clear" w:color="auto" w:fill="FFFF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268" w:type="dxa"/>
            <w:shd w:val="clear" w:color="auto" w:fill="00B0F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3544" w:type="dxa"/>
            <w:shd w:val="clear" w:color="auto" w:fill="92D05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04281" w:rsidRPr="00AB3E19" w:rsidTr="00232C5E">
        <w:tc>
          <w:tcPr>
            <w:tcW w:w="817" w:type="dxa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00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Органы управления и координирующие органы создаются по формальному признаку</w:t>
            </w:r>
          </w:p>
        </w:tc>
        <w:tc>
          <w:tcPr>
            <w:tcW w:w="3969" w:type="dxa"/>
            <w:shd w:val="clear" w:color="auto" w:fill="FFFF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Должностные лица органов управления и координирующих органов не знают свои функциональные обязанности, не владеют информацией о мероприятиях, выполняемых в соответствии с планами действий по предупреждению и ликвидации чрезвычайных ситуаций, в тренировках фактически не принимают участие</w:t>
            </w:r>
          </w:p>
        </w:tc>
        <w:tc>
          <w:tcPr>
            <w:tcW w:w="2268" w:type="dxa"/>
            <w:shd w:val="clear" w:color="auto" w:fill="00B0F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 xml:space="preserve">Другое: формальный подход – юридические лица ограничиваются изданием соответствующих локальных нормативных актов о создании, не уделяя внимания подготовке соответствующих должностных лиц </w:t>
            </w:r>
          </w:p>
        </w:tc>
        <w:tc>
          <w:tcPr>
            <w:tcW w:w="3544" w:type="dxa"/>
            <w:shd w:val="clear" w:color="auto" w:fill="92D05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На законодательном уровне необходимо закрепить персональную ответственность за координацию и управление мероприятиями системы РСЧС.</w:t>
            </w:r>
          </w:p>
        </w:tc>
      </w:tr>
      <w:tr w:rsidR="00A04281" w:rsidRPr="00AB3E19" w:rsidTr="00232C5E">
        <w:tc>
          <w:tcPr>
            <w:tcW w:w="817" w:type="dxa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FF00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t>Фактическое отсутствие сил и средств по обеспечению выполнения мероприятий в рамках РСЧС</w:t>
            </w: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0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Силы и средства по обеспечению выполнения мероприятий в рамках РСЧС создаются «на бумаге», однако должностные лица, входящие в состав </w:t>
            </w: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соответствующих формирований не владеют своими функциональными обязанностями, соответственно не готовы к обеспечению выполнения возложенных задач</w:t>
            </w:r>
          </w:p>
        </w:tc>
        <w:tc>
          <w:tcPr>
            <w:tcW w:w="2268" w:type="dxa"/>
            <w:shd w:val="clear" w:color="auto" w:fill="00B0F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Другое: формальный подход – юридические лица ограничиваются </w:t>
            </w: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изданием соответствующих локальных нормативных актов о создании формирований, не уделяя при этом внимание на их фактическое предназначение и подготовку</w:t>
            </w:r>
          </w:p>
        </w:tc>
        <w:tc>
          <w:tcPr>
            <w:tcW w:w="3544" w:type="dxa"/>
            <w:shd w:val="clear" w:color="auto" w:fill="92D050"/>
          </w:tcPr>
          <w:p w:rsidR="00A04281" w:rsidRPr="00AB3E19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 стороны руководителей должен быть обеспечен жесткий контроль за созданием и оснащением формирований в части соответствия </w:t>
            </w:r>
            <w:r w:rsidRPr="00AB3E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фактического и действительного их состояния</w:t>
            </w:r>
          </w:p>
        </w:tc>
      </w:tr>
    </w:tbl>
    <w:p w:rsidR="00A04281" w:rsidRPr="00AB3E19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6080C" w:rsidRDefault="0086080C" w:rsidP="0086080C">
      <w:pPr>
        <w:pStyle w:val="a4"/>
        <w:rPr>
          <w:rFonts w:ascii="Times New Roman" w:hAnsi="Times New Roman"/>
          <w:sz w:val="28"/>
          <w:szCs w:val="28"/>
        </w:rPr>
      </w:pPr>
    </w:p>
    <w:p w:rsidR="00A04281" w:rsidRPr="0086080C" w:rsidRDefault="00A04281" w:rsidP="0086080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6080C">
        <w:rPr>
          <w:rFonts w:ascii="Times New Roman" w:hAnsi="Times New Roman"/>
          <w:b/>
          <w:sz w:val="28"/>
          <w:szCs w:val="28"/>
        </w:rPr>
        <w:t>Государственный надзор в области гражданской обороны.</w:t>
      </w:r>
    </w:p>
    <w:p w:rsidR="00A04281" w:rsidRPr="00E37C5C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04281" w:rsidRPr="00E37C5C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1"/>
        <w:gridCol w:w="4051"/>
        <w:gridCol w:w="3923"/>
        <w:gridCol w:w="2266"/>
        <w:gridCol w:w="3509"/>
      </w:tblGrid>
      <w:tr w:rsidR="00A04281" w:rsidRPr="00E37C5C" w:rsidTr="00232C5E">
        <w:tc>
          <w:tcPr>
            <w:tcW w:w="817" w:type="dxa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FF00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Типовое нарушение требований в области гражданской обороны</w:t>
            </w:r>
          </w:p>
        </w:tc>
        <w:tc>
          <w:tcPr>
            <w:tcW w:w="3969" w:type="dxa"/>
            <w:shd w:val="clear" w:color="auto" w:fill="FFFF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268" w:type="dxa"/>
            <w:shd w:val="clear" w:color="auto" w:fill="92D05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3544" w:type="dxa"/>
            <w:shd w:val="clear" w:color="auto" w:fill="92D05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04281" w:rsidRPr="00E37C5C" w:rsidTr="00232C5E">
        <w:tc>
          <w:tcPr>
            <w:tcW w:w="817" w:type="dxa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00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Ненадлежащее содержание / отсутствие объектов гражданской обороны</w:t>
            </w:r>
          </w:p>
        </w:tc>
        <w:tc>
          <w:tcPr>
            <w:tcW w:w="3969" w:type="dxa"/>
            <w:shd w:val="clear" w:color="auto" w:fill="FFFF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Разработка методических рекомендаций по определению необходимого и достаточного объема объектов гражданской обороны (для органов исполнительной власти субъектов РФ – в отношении подведомственных объектов, для органов местного самоуправления – в отношении объектов, расположенных на соответствующей территории)</w:t>
            </w:r>
          </w:p>
        </w:tc>
        <w:tc>
          <w:tcPr>
            <w:tcW w:w="2268" w:type="dxa"/>
            <w:shd w:val="clear" w:color="auto" w:fill="92D05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 xml:space="preserve">Другое: органы исполнительной власти субъектов РФ на подведомственных объектах и органы местного самоуправления на объектах, расположенных на соответствующей территории не </w:t>
            </w: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ведут расчет необходимых для выполнения мероприятий гражданской обороны</w:t>
            </w:r>
          </w:p>
        </w:tc>
        <w:tc>
          <w:tcPr>
            <w:tcW w:w="3544" w:type="dxa"/>
            <w:shd w:val="clear" w:color="auto" w:fill="92D05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Проведение соответствующих расчетов и доведение их органами исполнительной власти субъектов РФ до подведомственных объектов и органами местного самоуправления до объектов, расположенных на соответствующей территории</w:t>
            </w:r>
          </w:p>
        </w:tc>
      </w:tr>
      <w:tr w:rsidR="00A04281" w:rsidRPr="00047AAB" w:rsidTr="00232C5E">
        <w:tc>
          <w:tcPr>
            <w:tcW w:w="817" w:type="dxa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FF00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Фактическое отсутствие сил и средств по обеспечению выполнения мероприятий по гражданской обороне</w:t>
            </w: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0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 xml:space="preserve">Силы и средства по обеспечению выполнения мероприятий по гражданской обороне создаются «на бумаге», однако должностные лица, входящие в состав соответствующих формирований не владеют своими функциональными обязанностями, соответственно не готовы к обеспечению выполнения мероприятий по гражданской обороне </w:t>
            </w:r>
          </w:p>
        </w:tc>
        <w:tc>
          <w:tcPr>
            <w:tcW w:w="2268" w:type="dxa"/>
            <w:shd w:val="clear" w:color="auto" w:fill="00B0F0"/>
          </w:tcPr>
          <w:p w:rsidR="00A04281" w:rsidRPr="00E37C5C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Другое: формальный подход – юридические лица ограничиваются изданием соответствующих локальных нормативных актов о создании формирований по обеспечению выполнения мероприятий по гражданской обороне, не уделяя при этом внимание на их фактическое предназначение и подготовку</w:t>
            </w:r>
          </w:p>
        </w:tc>
        <w:tc>
          <w:tcPr>
            <w:tcW w:w="3544" w:type="dxa"/>
            <w:shd w:val="clear" w:color="auto" w:fill="92D050"/>
          </w:tcPr>
          <w:p w:rsidR="00A04281" w:rsidRPr="00047AAB" w:rsidRDefault="00A04281" w:rsidP="00EC28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7C5C">
              <w:rPr>
                <w:rFonts w:ascii="Times New Roman" w:eastAsia="Times New Roman" w:hAnsi="Times New Roman"/>
                <w:sz w:val="24"/>
                <w:szCs w:val="24"/>
              </w:rPr>
              <w:t>Со стороны руководителей должен быть обеспечен жесткий контроль за созданием и оснащением формирований по обеспечению выполнения мероприятий по гражданской обороне в части соответствия фактического и действительного их состояния</w:t>
            </w:r>
          </w:p>
        </w:tc>
      </w:tr>
    </w:tbl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04281" w:rsidRDefault="00A04281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37C5C" w:rsidRDefault="00E37C5C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6080C" w:rsidRDefault="0086080C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6080C" w:rsidRPr="00CE5052" w:rsidRDefault="0086080C" w:rsidP="00A0428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B3E19" w:rsidRPr="0086080C" w:rsidRDefault="00AB3E19" w:rsidP="00AB3E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08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Государственный надзор во внутренних водах и в территориальном море Российской Федерации за маломерными судами, используемыми в некоммерческих целях, и базами (сооружениями)для их стоянок.</w:t>
      </w:r>
    </w:p>
    <w:p w:rsidR="00E37C5C" w:rsidRPr="007225F2" w:rsidRDefault="00E37C5C" w:rsidP="00AB3E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3644"/>
        <w:gridCol w:w="3636"/>
        <w:gridCol w:w="2961"/>
        <w:gridCol w:w="3509"/>
      </w:tblGrid>
      <w:tr w:rsidR="00AB3E19" w:rsidRPr="007225F2" w:rsidTr="00232C5E">
        <w:tc>
          <w:tcPr>
            <w:tcW w:w="817" w:type="dxa"/>
          </w:tcPr>
          <w:p w:rsidR="00AB3E19" w:rsidRPr="007225F2" w:rsidRDefault="00AB3E19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FF0000"/>
          </w:tcPr>
          <w:p w:rsidR="00AB3E19" w:rsidRPr="007225F2" w:rsidRDefault="00AB3E19" w:rsidP="00AB3E19">
            <w:pPr>
              <w:numPr>
                <w:ilvl w:val="0"/>
                <w:numId w:val="3"/>
              </w:numPr>
              <w:spacing w:after="0" w:line="240" w:lineRule="auto"/>
              <w:ind w:left="317" w:hanging="544"/>
              <w:contextualSpacing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7225F2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Статистика типовых и массовых нарушений обязательных требований</w:t>
            </w:r>
          </w:p>
        </w:tc>
        <w:tc>
          <w:tcPr>
            <w:tcW w:w="3685" w:type="dxa"/>
            <w:shd w:val="clear" w:color="auto" w:fill="FFFF00"/>
          </w:tcPr>
          <w:p w:rsidR="00AB3E19" w:rsidRPr="007225F2" w:rsidRDefault="00AB3E19" w:rsidP="004A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Разъяснение возможных мероприятий по устранению</w:t>
            </w:r>
          </w:p>
        </w:tc>
        <w:tc>
          <w:tcPr>
            <w:tcW w:w="2977" w:type="dxa"/>
            <w:shd w:val="clear" w:color="auto" w:fill="00B0F0"/>
          </w:tcPr>
          <w:p w:rsidR="00AB3E19" w:rsidRPr="007225F2" w:rsidRDefault="00AB3E19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Причины возникновения типовых нарушений</w:t>
            </w:r>
          </w:p>
        </w:tc>
        <w:tc>
          <w:tcPr>
            <w:tcW w:w="3544" w:type="dxa"/>
            <w:shd w:val="clear" w:color="auto" w:fill="92D050"/>
          </w:tcPr>
          <w:p w:rsidR="00AB3E19" w:rsidRPr="007225F2" w:rsidRDefault="00AB3E19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Руководство по соблюдению обязательных требований</w:t>
            </w:r>
          </w:p>
        </w:tc>
      </w:tr>
      <w:tr w:rsidR="00AB3E19" w:rsidRPr="007225F2" w:rsidTr="007D4DF2">
        <w:tc>
          <w:tcPr>
            <w:tcW w:w="14709" w:type="dxa"/>
            <w:gridSpan w:val="5"/>
          </w:tcPr>
          <w:p w:rsidR="00AB3E19" w:rsidRPr="007225F2" w:rsidRDefault="00AB3E19" w:rsidP="007D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E19" w:rsidRPr="00453EE9" w:rsidTr="00382B6B">
        <w:trPr>
          <w:trHeight w:val="1399"/>
        </w:trPr>
        <w:tc>
          <w:tcPr>
            <w:tcW w:w="817" w:type="dxa"/>
          </w:tcPr>
          <w:p w:rsidR="00AB3E19" w:rsidRPr="00453EE9" w:rsidRDefault="00AB3E19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53EE9">
              <w:rPr>
                <w:rFonts w:ascii="Times New Roman" w:eastAsia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686" w:type="dxa"/>
            <w:shd w:val="clear" w:color="auto" w:fill="FF0000"/>
          </w:tcPr>
          <w:p w:rsidR="00AB3E19" w:rsidRPr="00453EE9" w:rsidRDefault="00294B3B" w:rsidP="005B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% приходится на статьи: 11.8.1 КоАП РФ «Управление маломерным судном судоводителем, не имеющим при себе документов, необходимых для допуска к управлению маломерным судном» и ст. 11.8 КоАП РФ «Нарушение правил эксплуатации судов, а также управление судном лицом, не имеющим права управления</w:t>
            </w:r>
          </w:p>
        </w:tc>
        <w:tc>
          <w:tcPr>
            <w:tcW w:w="3685" w:type="dxa"/>
            <w:shd w:val="clear" w:color="auto" w:fill="FFFF00"/>
          </w:tcPr>
          <w:p w:rsidR="00AB3E19" w:rsidRPr="00453EE9" w:rsidRDefault="00294B3B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нарушения связаны человеческим фактором. По недопущению данных нарушений мероприятия возможны путем разъяснения через средства массовой информации, в ходе контрольно-надзорной деятельности, по месту обучения при получении водительского удостоверения, а также в ходе регистрации маломерных судов.</w:t>
            </w:r>
          </w:p>
        </w:tc>
        <w:tc>
          <w:tcPr>
            <w:tcW w:w="2977" w:type="dxa"/>
            <w:shd w:val="clear" w:color="auto" w:fill="00B0F0"/>
          </w:tcPr>
          <w:p w:rsidR="00294B3B" w:rsidRPr="00E876B4" w:rsidRDefault="00294B3B" w:rsidP="0029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издержек по соблюдению обязательного требования по сравнению с уровнем возможной ответственности.</w:t>
            </w:r>
          </w:p>
          <w:p w:rsidR="00294B3B" w:rsidRPr="00E876B4" w:rsidRDefault="00294B3B" w:rsidP="0029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11.8 КоАП РФ «Управление судном (в том числе маломерным), не зарегистрированным в установленном порядке…».  </w:t>
            </w:r>
          </w:p>
          <w:p w:rsidR="00AB3E19" w:rsidRPr="00382B6B" w:rsidRDefault="00294B3B" w:rsidP="00294B3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Серьезное упущение законодателя – это несовершенная система налогообложения маломерных судов, которая требует радикальных изменений. Взять, к примеру, налог на гидроцикл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 Севастополе</w:t>
            </w: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Собственник гидроцикла с мощностью двигателя до 100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(до 73,55 кВт) включительно обязан </w:t>
            </w: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ежегодно оплачивать налог с каждой лошадиной силы в размере 5000 рублей. Следует отметить, что сравнительно редко гидроциклы имеют мощность двигателя менее 100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Как правило, мощность стандартного гидроцикла составляет 150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значит, собственник такого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плавсредства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подпадает под другую систему расчетов налогообложения. Для гидроциклов с двигателем свыше 100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(свыше 73,55 кВт) налог за 1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составляет 100 руб. в год. Обратимся к простой арифметике. Если мощность гидроцикла составляет 150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то в год собственник такого маломерного судна должен выплатить 15000 руб.  Максимальный административный штраф за данное нарушение составляет 1500 рублей. Исходя из всего этого, </w:t>
            </w: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следует, что владельцу гидроцикла на свой страх и риск выгодно не регистрировать </w:t>
            </w:r>
            <w:proofErr w:type="spellStart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плавсредство</w:t>
            </w:r>
            <w:proofErr w:type="spellEnd"/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t>, а нарушать обязательные требования, т.е. проще заплатить штраф, чем налог. Таким образом, необходимо установить разумный предел налога на маломерные суда или применить более жесткие меры административного воздействия с тем, чтобы граждане не прибегали к различного рода схемам и уловкам.</w:t>
            </w:r>
          </w:p>
        </w:tc>
        <w:tc>
          <w:tcPr>
            <w:tcW w:w="3544" w:type="dxa"/>
            <w:shd w:val="clear" w:color="auto" w:fill="92D050"/>
          </w:tcPr>
          <w:p w:rsidR="00AB3E19" w:rsidRPr="00453EE9" w:rsidRDefault="00294B3B" w:rsidP="007D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876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Конституция Российской Федерации, Гражданский кодекс Российской Федерации, Налоговый Кодекс Российской Федерации, Кодекс об административных правонарушениях Российской Федерации, Правила плавания по внутренним путям Российской Федерации, Приказ от 29.06.2005 №502 Министерства Российской Федерации по делам гражданской обороны, чрезвычайным ситуациям и ликвидации последствий стихийных бедствий «Об утверждении Правил пользования маломерными судами на водных объектах Российской Федерации».</w:t>
            </w:r>
          </w:p>
        </w:tc>
      </w:tr>
    </w:tbl>
    <w:p w:rsidR="00AB3E19" w:rsidRDefault="00AB3E19" w:rsidP="00AB3E19"/>
    <w:p w:rsidR="00EC48E1" w:rsidRDefault="00EC48E1" w:rsidP="00AB3E19"/>
    <w:p w:rsidR="00CB0AB5" w:rsidRDefault="00CB0AB5" w:rsidP="00CB0A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надзорной деятельности и профилактической работы </w:t>
      </w:r>
    </w:p>
    <w:p w:rsidR="00CB0AB5" w:rsidRDefault="00CB0AB5" w:rsidP="00CB0A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Главного управления МЧС России по г. Севастополю </w:t>
      </w:r>
    </w:p>
    <w:p w:rsidR="00CB0AB5" w:rsidRDefault="00CB0AB5" w:rsidP="00CB0AB5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полковник внутренней службы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Э.А. Кустов</w:t>
      </w:r>
    </w:p>
    <w:p w:rsidR="00B05B33" w:rsidRDefault="00B05B33">
      <w:pPr>
        <w:pStyle w:val="a4"/>
        <w:jc w:val="center"/>
      </w:pPr>
    </w:p>
    <w:sectPr w:rsidR="00B05B33" w:rsidSect="00A05C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DFB" w:rsidRDefault="00F56DFB" w:rsidP="00E37C5C">
      <w:pPr>
        <w:spacing w:after="0" w:line="240" w:lineRule="auto"/>
      </w:pPr>
      <w:r>
        <w:separator/>
      </w:r>
    </w:p>
  </w:endnote>
  <w:endnote w:type="continuationSeparator" w:id="0">
    <w:p w:rsidR="00F56DFB" w:rsidRDefault="00F56DFB" w:rsidP="00E3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DFB" w:rsidRDefault="00F56DFB" w:rsidP="00E37C5C">
      <w:pPr>
        <w:spacing w:after="0" w:line="240" w:lineRule="auto"/>
      </w:pPr>
      <w:r>
        <w:separator/>
      </w:r>
    </w:p>
  </w:footnote>
  <w:footnote w:type="continuationSeparator" w:id="0">
    <w:p w:rsidR="00F56DFB" w:rsidRDefault="00F56DFB" w:rsidP="00E37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173408"/>
      <w:docPartObj>
        <w:docPartGallery w:val="Page Numbers (Top of Page)"/>
        <w:docPartUnique/>
      </w:docPartObj>
    </w:sdtPr>
    <w:sdtEndPr/>
    <w:sdtContent>
      <w:p w:rsidR="00E37C5C" w:rsidRDefault="00E6347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AD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37C5C" w:rsidRDefault="00E37C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3441"/>
    <w:multiLevelType w:val="multilevel"/>
    <w:tmpl w:val="533ED7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68A600C"/>
    <w:multiLevelType w:val="hybridMultilevel"/>
    <w:tmpl w:val="46F6B8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C20647"/>
    <w:multiLevelType w:val="hybridMultilevel"/>
    <w:tmpl w:val="D512CDBC"/>
    <w:lvl w:ilvl="0" w:tplc="936E6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57A22"/>
    <w:multiLevelType w:val="hybridMultilevel"/>
    <w:tmpl w:val="28DCF6CA"/>
    <w:lvl w:ilvl="0" w:tplc="486A5C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710215B"/>
    <w:multiLevelType w:val="hybridMultilevel"/>
    <w:tmpl w:val="E056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281"/>
    <w:rsid w:val="00030C86"/>
    <w:rsid w:val="00083683"/>
    <w:rsid w:val="001004C7"/>
    <w:rsid w:val="00107DE1"/>
    <w:rsid w:val="0013754D"/>
    <w:rsid w:val="0015732E"/>
    <w:rsid w:val="00191D45"/>
    <w:rsid w:val="001957A1"/>
    <w:rsid w:val="001B32F2"/>
    <w:rsid w:val="001B5A97"/>
    <w:rsid w:val="001B713E"/>
    <w:rsid w:val="00201D7B"/>
    <w:rsid w:val="00225990"/>
    <w:rsid w:val="00232C5E"/>
    <w:rsid w:val="00252DA6"/>
    <w:rsid w:val="0025303A"/>
    <w:rsid w:val="00294B3B"/>
    <w:rsid w:val="002A29D9"/>
    <w:rsid w:val="00310392"/>
    <w:rsid w:val="00361AAE"/>
    <w:rsid w:val="00367ED0"/>
    <w:rsid w:val="00382B6B"/>
    <w:rsid w:val="003C0234"/>
    <w:rsid w:val="004A169B"/>
    <w:rsid w:val="004D53CF"/>
    <w:rsid w:val="00517BCB"/>
    <w:rsid w:val="0055785A"/>
    <w:rsid w:val="0059749B"/>
    <w:rsid w:val="005B7AAC"/>
    <w:rsid w:val="005E1138"/>
    <w:rsid w:val="005E7ADC"/>
    <w:rsid w:val="006A041D"/>
    <w:rsid w:val="006C6D24"/>
    <w:rsid w:val="00700CC8"/>
    <w:rsid w:val="00732EA0"/>
    <w:rsid w:val="00742E5E"/>
    <w:rsid w:val="00766231"/>
    <w:rsid w:val="007E2A24"/>
    <w:rsid w:val="00805360"/>
    <w:rsid w:val="00854380"/>
    <w:rsid w:val="0086080C"/>
    <w:rsid w:val="00882490"/>
    <w:rsid w:val="00894446"/>
    <w:rsid w:val="008C055B"/>
    <w:rsid w:val="008E5A28"/>
    <w:rsid w:val="0090433E"/>
    <w:rsid w:val="00920BCF"/>
    <w:rsid w:val="00943AF6"/>
    <w:rsid w:val="00951EE9"/>
    <w:rsid w:val="00954A50"/>
    <w:rsid w:val="009A0B2B"/>
    <w:rsid w:val="009E7C68"/>
    <w:rsid w:val="00A04281"/>
    <w:rsid w:val="00A0458C"/>
    <w:rsid w:val="00A05C58"/>
    <w:rsid w:val="00A1335F"/>
    <w:rsid w:val="00A27CB8"/>
    <w:rsid w:val="00A7009E"/>
    <w:rsid w:val="00AB3E19"/>
    <w:rsid w:val="00B0136C"/>
    <w:rsid w:val="00B05B33"/>
    <w:rsid w:val="00B31D9A"/>
    <w:rsid w:val="00B8488B"/>
    <w:rsid w:val="00B90333"/>
    <w:rsid w:val="00C32350"/>
    <w:rsid w:val="00C40217"/>
    <w:rsid w:val="00C479A2"/>
    <w:rsid w:val="00C63A19"/>
    <w:rsid w:val="00CB0AB5"/>
    <w:rsid w:val="00CB6A82"/>
    <w:rsid w:val="00CF6E09"/>
    <w:rsid w:val="00D031BC"/>
    <w:rsid w:val="00D16B9A"/>
    <w:rsid w:val="00D31AB7"/>
    <w:rsid w:val="00D52931"/>
    <w:rsid w:val="00DB683A"/>
    <w:rsid w:val="00DB6B3F"/>
    <w:rsid w:val="00DF0760"/>
    <w:rsid w:val="00DF4671"/>
    <w:rsid w:val="00E37C5C"/>
    <w:rsid w:val="00E63479"/>
    <w:rsid w:val="00EC48E1"/>
    <w:rsid w:val="00F42A9A"/>
    <w:rsid w:val="00F56DFB"/>
    <w:rsid w:val="00FC6311"/>
    <w:rsid w:val="00FE7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AD0D5F3-ED96-4295-8F65-9AD5BDDD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2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281"/>
    <w:pPr>
      <w:ind w:left="720"/>
    </w:pPr>
    <w:rPr>
      <w:rFonts w:ascii="Calibri" w:eastAsia="Times New Roman" w:hAnsi="Calibri" w:cs="Calibri"/>
    </w:rPr>
  </w:style>
  <w:style w:type="paragraph" w:customStyle="1" w:styleId="1">
    <w:name w:val="Обычный1"/>
    <w:uiPriority w:val="99"/>
    <w:rsid w:val="00A04281"/>
    <w:pPr>
      <w:widowControl w:val="0"/>
      <w:spacing w:after="0" w:line="240" w:lineRule="auto"/>
      <w:ind w:left="1480" w:firstLine="6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No Spacing"/>
    <w:uiPriority w:val="1"/>
    <w:qFormat/>
    <w:rsid w:val="00A0428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37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C5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37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7C5C"/>
    <w:rPr>
      <w:rFonts w:eastAsiaTheme="minorEastAsia"/>
      <w:lang w:eastAsia="ru-RU"/>
    </w:rPr>
  </w:style>
  <w:style w:type="paragraph" w:styleId="a9">
    <w:name w:val="caption"/>
    <w:basedOn w:val="a"/>
    <w:next w:val="a"/>
    <w:link w:val="aa"/>
    <w:qFormat/>
    <w:rsid w:val="003C0234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b/>
      <w:bCs/>
      <w:sz w:val="20"/>
      <w:szCs w:val="20"/>
      <w:lang w:val="x-none"/>
    </w:rPr>
  </w:style>
  <w:style w:type="character" w:customStyle="1" w:styleId="aa">
    <w:name w:val="Название объекта Знак"/>
    <w:link w:val="a9"/>
    <w:locked/>
    <w:rsid w:val="003C0234"/>
    <w:rPr>
      <w:rFonts w:ascii="Times New Roman" w:eastAsia="MS Mincho" w:hAnsi="Times New Roman" w:cs="Times New Roman"/>
      <w:b/>
      <w:bCs/>
      <w:sz w:val="20"/>
      <w:szCs w:val="20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rsid w:val="00FC6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63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1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993157CB253DEFA5C168409681915782B7501FC53EDB4DD692D86B14230CBC596ED786F87E4973PEF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993157CB253DEFA5C168409681915782B7501FC53EDB4DD692D86B14230CBC596ED786F87E4973PEF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CFD0C-126C-47D5-A954-D169855B1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5985</Words>
  <Characters>34121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УНД ОГСП - Заместитель начальника отдела - Юдин О.В.</dc:creator>
  <cp:lastModifiedBy>X</cp:lastModifiedBy>
  <cp:revision>3</cp:revision>
  <cp:lastPrinted>2019-08-12T14:55:00Z</cp:lastPrinted>
  <dcterms:created xsi:type="dcterms:W3CDTF">2020-01-30T15:06:00Z</dcterms:created>
  <dcterms:modified xsi:type="dcterms:W3CDTF">2020-02-11T07:13:00Z</dcterms:modified>
</cp:coreProperties>
</file>