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23FA" w:rsidRDefault="000323FA">
      <w:pPr>
        <w:pStyle w:val="ConsPlusNormal"/>
        <w:jc w:val="both"/>
        <w:outlineLvl w:val="0"/>
      </w:pPr>
      <w:bookmarkStart w:id="0" w:name="_GoBack"/>
      <w:bookmarkEnd w:id="0"/>
    </w:p>
    <w:p w:rsidR="000323FA" w:rsidRDefault="000323FA">
      <w:pPr>
        <w:pStyle w:val="ConsPlusNormal"/>
        <w:outlineLvl w:val="0"/>
      </w:pPr>
      <w:r>
        <w:t>Зарегистрировано в Минюсте РФ 22 декабря 2004 г. N 6218</w:t>
      </w:r>
    </w:p>
    <w:p w:rsidR="000323FA" w:rsidRDefault="000323FA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0323FA" w:rsidRDefault="000323FA">
      <w:pPr>
        <w:pStyle w:val="ConsPlusNormal"/>
        <w:jc w:val="center"/>
      </w:pPr>
    </w:p>
    <w:p w:rsidR="000323FA" w:rsidRDefault="000323FA">
      <w:pPr>
        <w:pStyle w:val="ConsPlusTitle"/>
        <w:jc w:val="center"/>
      </w:pPr>
      <w:r>
        <w:t>МИНИСТЕРСТВО РОССИЙСКОЙ ФЕДЕРАЦИИ ПО ДЕЛАМ ГРАЖДАНСКОЙ</w:t>
      </w:r>
    </w:p>
    <w:p w:rsidR="000323FA" w:rsidRDefault="000323FA">
      <w:pPr>
        <w:pStyle w:val="ConsPlusTitle"/>
        <w:jc w:val="center"/>
      </w:pPr>
      <w:r>
        <w:t>ОБОРОНЫ, ЧРЕЗВЫЧАЙНЫМ СИТУАЦИЯМ И ЛИКВИДАЦИИ</w:t>
      </w:r>
    </w:p>
    <w:p w:rsidR="000323FA" w:rsidRDefault="000323FA">
      <w:pPr>
        <w:pStyle w:val="ConsPlusTitle"/>
        <w:jc w:val="center"/>
      </w:pPr>
      <w:r>
        <w:t>ПОСЛЕДСТВИЙ СТИХИЙНЫХ БЕДСТВИЙ</w:t>
      </w:r>
    </w:p>
    <w:p w:rsidR="000323FA" w:rsidRDefault="000323FA">
      <w:pPr>
        <w:pStyle w:val="ConsPlusTitle"/>
        <w:jc w:val="center"/>
      </w:pPr>
    </w:p>
    <w:p w:rsidR="000323FA" w:rsidRDefault="000323FA">
      <w:pPr>
        <w:pStyle w:val="ConsPlusTitle"/>
        <w:jc w:val="center"/>
      </w:pPr>
      <w:r>
        <w:t>ПРИКАЗ</w:t>
      </w:r>
    </w:p>
    <w:p w:rsidR="000323FA" w:rsidRDefault="000323FA">
      <w:pPr>
        <w:pStyle w:val="ConsPlusTitle"/>
        <w:jc w:val="center"/>
      </w:pPr>
      <w:r>
        <w:t>от 4 ноября 2004 г. N 506</w:t>
      </w:r>
    </w:p>
    <w:p w:rsidR="000323FA" w:rsidRDefault="000323FA">
      <w:pPr>
        <w:pStyle w:val="ConsPlusTitle"/>
        <w:jc w:val="center"/>
      </w:pPr>
    </w:p>
    <w:p w:rsidR="000323FA" w:rsidRDefault="000323FA">
      <w:pPr>
        <w:pStyle w:val="ConsPlusTitle"/>
        <w:jc w:val="center"/>
      </w:pPr>
      <w:r>
        <w:t>ОБ УТВЕРЖДЕНИИ ТИПОВОГО ПАСПОРТА</w:t>
      </w:r>
    </w:p>
    <w:p w:rsidR="000323FA" w:rsidRDefault="000323FA">
      <w:pPr>
        <w:pStyle w:val="ConsPlusTitle"/>
        <w:jc w:val="center"/>
      </w:pPr>
      <w:r>
        <w:t>БЕЗОПАСНОСТИ ОПАСНОГО ОБЪЕКТА</w:t>
      </w:r>
    </w:p>
    <w:p w:rsidR="000323FA" w:rsidRDefault="000323FA">
      <w:pPr>
        <w:pStyle w:val="ConsPlusNormal"/>
        <w:ind w:firstLine="540"/>
        <w:jc w:val="both"/>
      </w:pPr>
    </w:p>
    <w:p w:rsidR="000323FA" w:rsidRDefault="000323FA">
      <w:pPr>
        <w:pStyle w:val="ConsPlusNormal"/>
        <w:ind w:firstLine="540"/>
        <w:jc w:val="both"/>
      </w:pPr>
      <w:r>
        <w:t>В соответствии с решением совместного заседания Совета Безопасности Российской Федерации и президиума Государственного совета Российской Федерации "О мерах по обеспечению защищенности критически важных для национальной безопасности объектов инфраструктуры и населения страны от угроз техногенного, природного характера и террористических проявлений" (протокол от 13 ноября 2003 г. N 4, подпункт 5а) приказываю:</w:t>
      </w:r>
    </w:p>
    <w:p w:rsidR="000323FA" w:rsidRDefault="000323FA">
      <w:pPr>
        <w:pStyle w:val="ConsPlusNormal"/>
        <w:spacing w:before="220"/>
        <w:ind w:firstLine="540"/>
        <w:jc w:val="both"/>
      </w:pPr>
      <w:r>
        <w:t xml:space="preserve">Утвердить прилагаемый </w:t>
      </w:r>
      <w:hyperlink w:anchor="P44" w:history="1">
        <w:r>
          <w:rPr>
            <w:color w:val="0000FF"/>
          </w:rPr>
          <w:t>типовой паспорт</w:t>
        </w:r>
      </w:hyperlink>
      <w:r>
        <w:t xml:space="preserve"> безопасности опасного объекта.</w:t>
      </w:r>
    </w:p>
    <w:p w:rsidR="000323FA" w:rsidRDefault="000323FA">
      <w:pPr>
        <w:pStyle w:val="ConsPlusNormal"/>
        <w:ind w:firstLine="540"/>
        <w:jc w:val="both"/>
      </w:pPr>
    </w:p>
    <w:p w:rsidR="000323FA" w:rsidRDefault="000323FA">
      <w:pPr>
        <w:pStyle w:val="ConsPlusNormal"/>
        <w:jc w:val="right"/>
      </w:pPr>
      <w:r>
        <w:t>Министр</w:t>
      </w:r>
    </w:p>
    <w:p w:rsidR="000323FA" w:rsidRDefault="000323FA">
      <w:pPr>
        <w:pStyle w:val="ConsPlusNormal"/>
        <w:jc w:val="right"/>
      </w:pPr>
      <w:r>
        <w:t>С.К.ШОЙГУ</w:t>
      </w:r>
    </w:p>
    <w:p w:rsidR="000323FA" w:rsidRDefault="000323FA">
      <w:pPr>
        <w:pStyle w:val="ConsPlusNormal"/>
        <w:jc w:val="right"/>
      </w:pPr>
    </w:p>
    <w:p w:rsidR="000323FA" w:rsidRDefault="000323FA">
      <w:pPr>
        <w:pStyle w:val="ConsPlusNormal"/>
        <w:jc w:val="right"/>
      </w:pPr>
    </w:p>
    <w:p w:rsidR="000323FA" w:rsidRDefault="000323FA">
      <w:pPr>
        <w:pStyle w:val="ConsPlusNormal"/>
        <w:jc w:val="right"/>
      </w:pPr>
    </w:p>
    <w:p w:rsidR="000323FA" w:rsidRDefault="000323FA">
      <w:pPr>
        <w:pStyle w:val="ConsPlusNormal"/>
        <w:jc w:val="right"/>
      </w:pPr>
    </w:p>
    <w:p w:rsidR="000323FA" w:rsidRDefault="000323FA">
      <w:pPr>
        <w:pStyle w:val="ConsPlusNormal"/>
        <w:jc w:val="right"/>
      </w:pPr>
    </w:p>
    <w:p w:rsidR="000323FA" w:rsidRDefault="000323FA">
      <w:pPr>
        <w:pStyle w:val="ConsPlusNormal"/>
        <w:jc w:val="right"/>
        <w:outlineLvl w:val="0"/>
      </w:pPr>
      <w:r>
        <w:t>Приложение</w:t>
      </w:r>
    </w:p>
    <w:p w:rsidR="000323FA" w:rsidRDefault="000323FA">
      <w:pPr>
        <w:pStyle w:val="ConsPlusNormal"/>
        <w:jc w:val="right"/>
      </w:pPr>
      <w:r>
        <w:t>к Приказу МЧС России</w:t>
      </w:r>
    </w:p>
    <w:p w:rsidR="000323FA" w:rsidRDefault="000323FA">
      <w:pPr>
        <w:pStyle w:val="ConsPlusNormal"/>
        <w:jc w:val="right"/>
      </w:pPr>
      <w:r>
        <w:t>от 4 ноября 2004 г. N 506</w:t>
      </w:r>
    </w:p>
    <w:p w:rsidR="000323FA" w:rsidRDefault="000323FA">
      <w:pPr>
        <w:pStyle w:val="ConsPlusNormal"/>
        <w:jc w:val="both"/>
      </w:pPr>
    </w:p>
    <w:p w:rsidR="000323FA" w:rsidRDefault="000323FA">
      <w:pPr>
        <w:pStyle w:val="ConsPlusNonformat"/>
        <w:jc w:val="both"/>
      </w:pPr>
      <w:bookmarkStart w:id="1" w:name="P28"/>
      <w:bookmarkEnd w:id="1"/>
      <w:r>
        <w:t xml:space="preserve">                          ТИТУЛЬНЫЙ ЛИСТ</w:t>
      </w:r>
    </w:p>
    <w:p w:rsidR="000323FA" w:rsidRDefault="000323FA">
      <w:pPr>
        <w:pStyle w:val="ConsPlusNonformat"/>
        <w:jc w:val="both"/>
      </w:pPr>
      <w:r>
        <w:t xml:space="preserve">              ПАСПОРТА БЕЗОПАСНОСТИ ОПАСНОГО ОБЪЕКТА</w:t>
      </w:r>
    </w:p>
    <w:p w:rsidR="000323FA" w:rsidRDefault="000323FA">
      <w:pPr>
        <w:pStyle w:val="ConsPlusNonformat"/>
        <w:jc w:val="both"/>
      </w:pPr>
    </w:p>
    <w:p w:rsidR="000323FA" w:rsidRDefault="000323FA">
      <w:pPr>
        <w:pStyle w:val="ConsPlusNonformat"/>
        <w:jc w:val="both"/>
      </w:pPr>
      <w:r>
        <w:t>"СОГЛАСОВАНО"                             "УТВЕРЖДАЮ"</w:t>
      </w:r>
    </w:p>
    <w:p w:rsidR="000323FA" w:rsidRDefault="000323FA">
      <w:pPr>
        <w:pStyle w:val="ConsPlusNonformat"/>
        <w:jc w:val="both"/>
      </w:pPr>
    </w:p>
    <w:p w:rsidR="000323FA" w:rsidRDefault="000323FA">
      <w:pPr>
        <w:pStyle w:val="ConsPlusNonformat"/>
        <w:jc w:val="both"/>
      </w:pPr>
      <w:r>
        <w:t>Руководитель Главного управления          Руководитель объекта</w:t>
      </w:r>
    </w:p>
    <w:p w:rsidR="000323FA" w:rsidRDefault="000323FA">
      <w:pPr>
        <w:pStyle w:val="ConsPlusNonformat"/>
        <w:jc w:val="both"/>
      </w:pPr>
      <w:r>
        <w:t>МЧС России по субъекту</w:t>
      </w:r>
    </w:p>
    <w:p w:rsidR="000323FA" w:rsidRDefault="000323FA">
      <w:pPr>
        <w:pStyle w:val="ConsPlusNonformat"/>
        <w:jc w:val="both"/>
      </w:pPr>
      <w:r>
        <w:t>Российской Федерации</w:t>
      </w:r>
    </w:p>
    <w:p w:rsidR="000323FA" w:rsidRDefault="000323FA">
      <w:pPr>
        <w:pStyle w:val="ConsPlusNonformat"/>
        <w:jc w:val="both"/>
      </w:pPr>
    </w:p>
    <w:p w:rsidR="000323FA" w:rsidRDefault="000323FA">
      <w:pPr>
        <w:pStyle w:val="ConsPlusNonformat"/>
        <w:jc w:val="both"/>
      </w:pPr>
      <w:r>
        <w:t>Место печати                              Место печати</w:t>
      </w:r>
    </w:p>
    <w:p w:rsidR="000323FA" w:rsidRDefault="000323FA">
      <w:pPr>
        <w:pStyle w:val="ConsPlusNonformat"/>
        <w:jc w:val="both"/>
      </w:pPr>
      <w:r>
        <w:t>(на подписи)                              (на подписи)</w:t>
      </w:r>
    </w:p>
    <w:p w:rsidR="000323FA" w:rsidRDefault="000323FA">
      <w:pPr>
        <w:pStyle w:val="ConsPlusNonformat"/>
        <w:jc w:val="both"/>
      </w:pPr>
    </w:p>
    <w:p w:rsidR="000323FA" w:rsidRDefault="000323FA">
      <w:pPr>
        <w:pStyle w:val="ConsPlusNonformat"/>
        <w:jc w:val="both"/>
      </w:pPr>
      <w:r>
        <w:t>"__" __________ 200_ г.                   "__" ___________ 200_ г.</w:t>
      </w:r>
    </w:p>
    <w:p w:rsidR="000323FA" w:rsidRDefault="000323FA">
      <w:pPr>
        <w:pStyle w:val="ConsPlusNonformat"/>
        <w:jc w:val="both"/>
      </w:pPr>
    </w:p>
    <w:p w:rsidR="000323FA" w:rsidRDefault="000323FA">
      <w:pPr>
        <w:pStyle w:val="ConsPlusNonformat"/>
        <w:jc w:val="both"/>
      </w:pPr>
    </w:p>
    <w:p w:rsidR="000323FA" w:rsidRDefault="000323FA">
      <w:pPr>
        <w:pStyle w:val="ConsPlusNonformat"/>
        <w:jc w:val="both"/>
      </w:pPr>
    </w:p>
    <w:p w:rsidR="000323FA" w:rsidRDefault="000323FA">
      <w:pPr>
        <w:pStyle w:val="ConsPlusNonformat"/>
        <w:jc w:val="both"/>
      </w:pPr>
      <w:bookmarkStart w:id="2" w:name="P44"/>
      <w:bookmarkEnd w:id="2"/>
      <w:r>
        <w:t xml:space="preserve">                       ПАСПОРТ БЕЗОПАСНОСТИ</w:t>
      </w:r>
    </w:p>
    <w:p w:rsidR="000323FA" w:rsidRDefault="000323FA">
      <w:pPr>
        <w:pStyle w:val="ConsPlusNonformat"/>
        <w:jc w:val="both"/>
      </w:pPr>
      <w:r>
        <w:t xml:space="preserve">                         ОПАСНОГО ОБЪЕКТА</w:t>
      </w:r>
    </w:p>
    <w:p w:rsidR="000323FA" w:rsidRDefault="000323FA">
      <w:pPr>
        <w:pStyle w:val="ConsPlusNonformat"/>
        <w:jc w:val="both"/>
      </w:pPr>
    </w:p>
    <w:p w:rsidR="000323FA" w:rsidRDefault="000323FA">
      <w:pPr>
        <w:pStyle w:val="ConsPlusNonformat"/>
        <w:jc w:val="both"/>
      </w:pPr>
      <w:r>
        <w:t>__________________________________________________________________</w:t>
      </w:r>
    </w:p>
    <w:p w:rsidR="000323FA" w:rsidRDefault="000323FA">
      <w:pPr>
        <w:pStyle w:val="ConsPlusNonformat"/>
        <w:jc w:val="both"/>
      </w:pPr>
      <w:r>
        <w:t xml:space="preserve">       (наименование объекта и эксплуатирующей организации)</w:t>
      </w:r>
    </w:p>
    <w:p w:rsidR="000323FA" w:rsidRDefault="000323FA">
      <w:pPr>
        <w:pStyle w:val="ConsPlusNonformat"/>
        <w:jc w:val="both"/>
      </w:pPr>
    </w:p>
    <w:p w:rsidR="000323FA" w:rsidRDefault="000323FA">
      <w:pPr>
        <w:pStyle w:val="ConsPlusNonformat"/>
        <w:jc w:val="both"/>
      </w:pPr>
    </w:p>
    <w:p w:rsidR="000323FA" w:rsidRDefault="000323FA">
      <w:pPr>
        <w:pStyle w:val="ConsPlusNonformat"/>
        <w:jc w:val="both"/>
      </w:pPr>
    </w:p>
    <w:p w:rsidR="000323FA" w:rsidRDefault="000323FA">
      <w:pPr>
        <w:pStyle w:val="ConsPlusNonformat"/>
        <w:jc w:val="both"/>
      </w:pPr>
      <w:r>
        <w:t xml:space="preserve">               Наименование населенного пункта, год</w:t>
      </w:r>
    </w:p>
    <w:p w:rsidR="000323FA" w:rsidRDefault="000323FA">
      <w:pPr>
        <w:pStyle w:val="ConsPlusNormal"/>
        <w:jc w:val="both"/>
      </w:pPr>
    </w:p>
    <w:p w:rsidR="000323FA" w:rsidRDefault="000323FA">
      <w:pPr>
        <w:pStyle w:val="ConsPlusNormal"/>
        <w:ind w:firstLine="540"/>
        <w:jc w:val="both"/>
      </w:pPr>
      <w:r>
        <w:t xml:space="preserve">1. </w:t>
      </w:r>
      <w:proofErr w:type="gramStart"/>
      <w:r>
        <w:t>Типовой паспорт безопасности опасного объекта разработан в соответствии с решением совместного заседания Совета Безопасности Российской Федерации и президиума Государственного совета Российской Федерации от 13 ноября 2003 г. "О мерах по обеспечению защищенности критически важных для национальной безопасности объектов инфраструктуры и населения страны от угроз техногенного, природного характера и террористических проявлений" (протокол N 4, подпункт 5а).</w:t>
      </w:r>
      <w:proofErr w:type="gramEnd"/>
    </w:p>
    <w:p w:rsidR="000323FA" w:rsidRDefault="000323FA">
      <w:pPr>
        <w:pStyle w:val="ConsPlusNormal"/>
        <w:spacing w:before="220"/>
        <w:ind w:firstLine="540"/>
        <w:jc w:val="both"/>
      </w:pPr>
      <w:r>
        <w:t xml:space="preserve">2. Типовой паспорт безопасности опасного объекта устанавливает основные требования к структуре, составу и оформлению паспорта безопасности опасного объекта. Настоящий типовой паспорт безопасности предназначен для разработки паспортов безопасности на объектах, использующих, производящих, перерабатывающих, хранящих или транспортирующих радиоактивные, </w:t>
      </w:r>
      <w:proofErr w:type="spellStart"/>
      <w:r>
        <w:t>пожаровзрывоопасные</w:t>
      </w:r>
      <w:proofErr w:type="spellEnd"/>
      <w:r>
        <w:t>, опасные химические и биологические вещества, гидротехнических сооружениях в случае возможности возникновения чрезвычайных ситуаций. Указанные требования не распространяются на объекты Вооруженных Сил Российской Федерации.</w:t>
      </w:r>
    </w:p>
    <w:p w:rsidR="000323FA" w:rsidRDefault="000323FA">
      <w:pPr>
        <w:pStyle w:val="ConsPlusNormal"/>
        <w:spacing w:before="220"/>
        <w:ind w:firstLine="540"/>
        <w:jc w:val="both"/>
      </w:pPr>
      <w:r>
        <w:t>3. Паспорт безопасности опасного объекта разрабатывается для решения следующих задач:</w:t>
      </w:r>
    </w:p>
    <w:p w:rsidR="000323FA" w:rsidRDefault="000323FA">
      <w:pPr>
        <w:pStyle w:val="ConsPlusNormal"/>
        <w:spacing w:before="220"/>
        <w:ind w:firstLine="540"/>
        <w:jc w:val="both"/>
      </w:pPr>
      <w:r>
        <w:t>определения показателей степени риска чрезвычайных ситуаций для персонала опасного объекта и проживающего вблизи населения;</w:t>
      </w:r>
    </w:p>
    <w:p w:rsidR="000323FA" w:rsidRDefault="000323FA">
      <w:pPr>
        <w:pStyle w:val="ConsPlusNormal"/>
        <w:spacing w:before="220"/>
        <w:ind w:firstLine="540"/>
        <w:jc w:val="both"/>
      </w:pPr>
      <w:r>
        <w:t>определения возможности возникновения чрезвычайных ситуаций на опасном объекте;</w:t>
      </w:r>
    </w:p>
    <w:p w:rsidR="000323FA" w:rsidRDefault="000323FA">
      <w:pPr>
        <w:pStyle w:val="ConsPlusNormal"/>
        <w:spacing w:before="220"/>
        <w:ind w:firstLine="540"/>
        <w:jc w:val="both"/>
      </w:pPr>
      <w:r>
        <w:t>оценки возможных последствий чрезвычайных ситуаций на опасном объекте;</w:t>
      </w:r>
    </w:p>
    <w:p w:rsidR="000323FA" w:rsidRDefault="000323FA">
      <w:pPr>
        <w:pStyle w:val="ConsPlusNormal"/>
        <w:spacing w:before="220"/>
        <w:ind w:firstLine="540"/>
        <w:jc w:val="both"/>
      </w:pPr>
      <w:r>
        <w:t>оценки возможного воздействия чрезвычайных ситуаций, возникших на соседних опасных объектах;</w:t>
      </w:r>
    </w:p>
    <w:p w:rsidR="000323FA" w:rsidRDefault="000323FA">
      <w:pPr>
        <w:pStyle w:val="ConsPlusNormal"/>
        <w:spacing w:before="220"/>
        <w:ind w:firstLine="540"/>
        <w:jc w:val="both"/>
      </w:pPr>
      <w:r>
        <w:t>оценки состояния работ по предупреждению чрезвычайных ситуаций и готовности к ликвидации чрезвычайных ситуаций на опасном объекте;</w:t>
      </w:r>
    </w:p>
    <w:p w:rsidR="000323FA" w:rsidRDefault="000323FA">
      <w:pPr>
        <w:pStyle w:val="ConsPlusNormal"/>
        <w:spacing w:before="220"/>
        <w:ind w:firstLine="540"/>
        <w:jc w:val="both"/>
      </w:pPr>
      <w:r>
        <w:t>разработки мероприятий по снижению риска и смягчению последствий чрезвычайных ситуаций на опасном объекте.</w:t>
      </w:r>
    </w:p>
    <w:p w:rsidR="000323FA" w:rsidRDefault="000323FA">
      <w:pPr>
        <w:pStyle w:val="ConsPlusNormal"/>
        <w:spacing w:before="220"/>
        <w:ind w:firstLine="540"/>
        <w:jc w:val="both"/>
      </w:pPr>
      <w:r>
        <w:t>4. Разработку паспорта безопасности опасного объекта организует руководство объекта.</w:t>
      </w:r>
    </w:p>
    <w:p w:rsidR="000323FA" w:rsidRDefault="000323FA">
      <w:pPr>
        <w:pStyle w:val="ConsPlusNormal"/>
        <w:spacing w:before="220"/>
        <w:ind w:firstLine="540"/>
        <w:jc w:val="both"/>
      </w:pPr>
      <w:r>
        <w:t>5. Паспорт безопасности опасного объекта составляется по состоянию на начало января текущего года и дополняется или корректируется по мере необходимости с внесением изменений во все экземпляры.</w:t>
      </w:r>
    </w:p>
    <w:p w:rsidR="000323FA" w:rsidRDefault="000323FA">
      <w:pPr>
        <w:pStyle w:val="ConsPlusNormal"/>
        <w:spacing w:before="220"/>
        <w:ind w:firstLine="540"/>
        <w:jc w:val="both"/>
      </w:pPr>
      <w:r>
        <w:t>6. При заполнении форм паспорта безопасности опасного объекта разрешается включать дополнительную информацию с учетом особенностей объекта.</w:t>
      </w:r>
    </w:p>
    <w:p w:rsidR="000323FA" w:rsidRDefault="000323FA">
      <w:pPr>
        <w:pStyle w:val="ConsPlusNormal"/>
        <w:spacing w:before="220"/>
        <w:ind w:firstLine="540"/>
        <w:jc w:val="both"/>
      </w:pPr>
      <w:r>
        <w:t>7. Паспорт безопасности опасного объекта разрабатывается в двух экземплярах. Первый экземпляр паспорта безопасности опасного объекта остается на объекте. Второй экземпляр паспорта безопасности опасного объекта направляется в Главное управление МЧС России по субъекту Российской Федерации (по месту расположения объекта).</w:t>
      </w:r>
    </w:p>
    <w:p w:rsidR="000323FA" w:rsidRDefault="000323FA">
      <w:pPr>
        <w:pStyle w:val="ConsPlusNormal"/>
        <w:spacing w:before="220"/>
        <w:ind w:firstLine="540"/>
        <w:jc w:val="both"/>
      </w:pPr>
      <w:r>
        <w:t>8. Паспорт безопасности опасного объекта включает в себя:</w:t>
      </w:r>
    </w:p>
    <w:p w:rsidR="000323FA" w:rsidRDefault="000323FA">
      <w:pPr>
        <w:pStyle w:val="ConsPlusNormal"/>
        <w:spacing w:before="220"/>
        <w:ind w:firstLine="540"/>
        <w:jc w:val="both"/>
      </w:pPr>
      <w:hyperlink w:anchor="P28" w:history="1">
        <w:r>
          <w:rPr>
            <w:color w:val="0000FF"/>
          </w:rPr>
          <w:t>титульный лист;</w:t>
        </w:r>
      </w:hyperlink>
    </w:p>
    <w:p w:rsidR="000323FA" w:rsidRDefault="000323FA">
      <w:pPr>
        <w:pStyle w:val="ConsPlusNormal"/>
        <w:spacing w:before="220"/>
        <w:ind w:firstLine="540"/>
        <w:jc w:val="both"/>
      </w:pPr>
      <w:r>
        <w:t>разделы:</w:t>
      </w:r>
    </w:p>
    <w:p w:rsidR="000323FA" w:rsidRDefault="000323FA">
      <w:pPr>
        <w:pStyle w:val="ConsPlusNormal"/>
        <w:spacing w:before="220"/>
        <w:ind w:firstLine="540"/>
        <w:jc w:val="both"/>
      </w:pPr>
      <w:hyperlink w:anchor="P101" w:history="1">
        <w:r>
          <w:rPr>
            <w:color w:val="0000FF"/>
          </w:rPr>
          <w:t>"Общая характеристика</w:t>
        </w:r>
      </w:hyperlink>
      <w:r>
        <w:t xml:space="preserve"> опасного объекта";</w:t>
      </w:r>
    </w:p>
    <w:p w:rsidR="000323FA" w:rsidRDefault="000323FA">
      <w:pPr>
        <w:pStyle w:val="ConsPlusNormal"/>
        <w:spacing w:before="220"/>
        <w:ind w:firstLine="540"/>
        <w:jc w:val="both"/>
      </w:pPr>
      <w:hyperlink w:anchor="P152" w:history="1">
        <w:r>
          <w:rPr>
            <w:color w:val="0000FF"/>
          </w:rPr>
          <w:t>"Показатели степени риска</w:t>
        </w:r>
      </w:hyperlink>
      <w:r>
        <w:t xml:space="preserve"> чрезвычайных ситуаций";</w:t>
      </w:r>
    </w:p>
    <w:p w:rsidR="000323FA" w:rsidRDefault="000323FA">
      <w:pPr>
        <w:pStyle w:val="ConsPlusNormal"/>
        <w:spacing w:before="220"/>
        <w:ind w:firstLine="540"/>
        <w:jc w:val="both"/>
      </w:pPr>
      <w:hyperlink w:anchor="P257" w:history="1">
        <w:r>
          <w:rPr>
            <w:color w:val="0000FF"/>
          </w:rPr>
          <w:t>"Характеристика аварийности и травматизма";</w:t>
        </w:r>
      </w:hyperlink>
    </w:p>
    <w:p w:rsidR="000323FA" w:rsidRDefault="000323FA">
      <w:pPr>
        <w:pStyle w:val="ConsPlusNormal"/>
        <w:spacing w:before="220"/>
        <w:ind w:firstLine="540"/>
        <w:jc w:val="both"/>
      </w:pPr>
      <w:hyperlink w:anchor="P380" w:history="1">
        <w:r>
          <w:rPr>
            <w:color w:val="0000FF"/>
          </w:rPr>
          <w:t>"Характеристика организационно-технических мероприятий,</w:t>
        </w:r>
      </w:hyperlink>
      <w:r>
        <w:t xml:space="preserve"> обеспечивающих безопасность объекта и готовность к ликвидации чрезвычайных ситуаций";</w:t>
      </w:r>
    </w:p>
    <w:p w:rsidR="000323FA" w:rsidRDefault="000323FA">
      <w:pPr>
        <w:pStyle w:val="ConsPlusNormal"/>
        <w:spacing w:before="220"/>
        <w:ind w:firstLine="540"/>
        <w:jc w:val="both"/>
      </w:pPr>
      <w:r>
        <w:t>последний лист, содержащий подписи разработчиков.</w:t>
      </w:r>
    </w:p>
    <w:p w:rsidR="000323FA" w:rsidRDefault="000323FA">
      <w:pPr>
        <w:pStyle w:val="ConsPlusNormal"/>
        <w:spacing w:before="220"/>
        <w:ind w:firstLine="540"/>
        <w:jc w:val="both"/>
      </w:pPr>
      <w:r>
        <w:t>К паспорту безопасности опасного объекта прилагаются ситуационный план с нанесенными на него зонами последствий от возможных чрезвычайных ситуаций на объекте, диаграммы социального риска (F/N-диаграмма и F/G-диаграмма), расчетно-пояснительная записка.</w:t>
      </w:r>
    </w:p>
    <w:p w:rsidR="000323FA" w:rsidRDefault="000323FA">
      <w:pPr>
        <w:pStyle w:val="ConsPlusNormal"/>
        <w:spacing w:before="220"/>
        <w:ind w:firstLine="540"/>
        <w:jc w:val="both"/>
      </w:pPr>
      <w:r>
        <w:t>9. В паспорте безопасности опасного объекта показатели степени риска приводятся только для наиболее опасного и наиболее вероятного сценария развития чрезвычайных ситуаций.</w:t>
      </w:r>
    </w:p>
    <w:p w:rsidR="000323FA" w:rsidRDefault="000323FA">
      <w:pPr>
        <w:pStyle w:val="ConsPlusNormal"/>
        <w:spacing w:before="220"/>
        <w:ind w:firstLine="540"/>
        <w:jc w:val="both"/>
      </w:pPr>
      <w:r>
        <w:t>10. На ситуационный план объекта с прилегающей территорией наносятся зоны последствий от возможных чрезвычайных ситуаций и индивидуального (потенциального) риска.</w:t>
      </w:r>
    </w:p>
    <w:p w:rsidR="000323FA" w:rsidRDefault="000323FA">
      <w:pPr>
        <w:pStyle w:val="ConsPlusNonformat"/>
        <w:spacing w:before="200"/>
        <w:jc w:val="both"/>
      </w:pPr>
      <w:r>
        <w:t xml:space="preserve">    Построение   изолиний  риска   осуществляется  </w:t>
      </w:r>
      <w:proofErr w:type="gramStart"/>
      <w:r>
        <w:t>от</w:t>
      </w:r>
      <w:proofErr w:type="gramEnd"/>
      <w:r>
        <w:t xml:space="preserve">  максимально</w:t>
      </w:r>
    </w:p>
    <w:p w:rsidR="000323FA" w:rsidRDefault="000323FA">
      <w:pPr>
        <w:pStyle w:val="ConsPlusNonformat"/>
        <w:jc w:val="both"/>
      </w:pPr>
      <w:r>
        <w:t xml:space="preserve">                             -7    -1</w:t>
      </w:r>
    </w:p>
    <w:p w:rsidR="000323FA" w:rsidRDefault="000323FA">
      <w:pPr>
        <w:pStyle w:val="ConsPlusNonformat"/>
        <w:jc w:val="both"/>
      </w:pPr>
      <w:r>
        <w:t>возможных значений до 10 x 10   год</w:t>
      </w:r>
      <w:proofErr w:type="gramStart"/>
      <w:r>
        <w:t xml:space="preserve">  .</w:t>
      </w:r>
      <w:proofErr w:type="gramEnd"/>
    </w:p>
    <w:p w:rsidR="000323FA" w:rsidRDefault="000323FA">
      <w:pPr>
        <w:pStyle w:val="ConsPlusNormal"/>
        <w:ind w:firstLine="540"/>
        <w:jc w:val="both"/>
      </w:pPr>
      <w:r>
        <w:t>11. Расчеты по показателям степени риска объекта представляются в расчетно-пояснительной записке.</w:t>
      </w:r>
    </w:p>
    <w:p w:rsidR="000323FA" w:rsidRDefault="000323FA">
      <w:pPr>
        <w:pStyle w:val="ConsPlusNormal"/>
        <w:spacing w:before="220"/>
        <w:ind w:firstLine="540"/>
        <w:jc w:val="both"/>
      </w:pPr>
      <w:r>
        <w:t>12. Расчетно-пояснительная записка является приложением к паспорту безопасности опасного объекта.</w:t>
      </w:r>
    </w:p>
    <w:p w:rsidR="000323FA" w:rsidRDefault="000323FA">
      <w:pPr>
        <w:pStyle w:val="ConsPlusNormal"/>
        <w:spacing w:before="220"/>
        <w:ind w:firstLine="540"/>
        <w:jc w:val="both"/>
      </w:pPr>
      <w:r>
        <w:t>Разработки расчетно-пояснительной записки не требуется, если на объекте разработана декларация промышленной безопасности.</w:t>
      </w:r>
    </w:p>
    <w:p w:rsidR="000323FA" w:rsidRDefault="000323FA">
      <w:pPr>
        <w:pStyle w:val="ConsPlusNormal"/>
        <w:spacing w:before="220"/>
        <w:ind w:firstLine="540"/>
        <w:jc w:val="both"/>
      </w:pPr>
      <w:r>
        <w:t>13. В расчетно-пояснительную записку включаются материалы, обосновывающие и подтверждающие показатели степени риска чрезвычайных ситуаций для персонала и проживающего вблизи населения, представленные в паспорте безопасности опасного объекта.</w:t>
      </w:r>
    </w:p>
    <w:p w:rsidR="000323FA" w:rsidRDefault="000323FA">
      <w:pPr>
        <w:pStyle w:val="ConsPlusNormal"/>
        <w:spacing w:before="220"/>
        <w:ind w:firstLine="540"/>
        <w:jc w:val="both"/>
      </w:pPr>
      <w:r>
        <w:t>14. В расчетно-пояснительной записке приводятся расчеты по всем возможным сценариям развития чрезвычайных ситуаций.</w:t>
      </w:r>
    </w:p>
    <w:p w:rsidR="000323FA" w:rsidRDefault="000323FA">
      <w:pPr>
        <w:pStyle w:val="ConsPlusNormal"/>
        <w:spacing w:before="220"/>
        <w:ind w:firstLine="540"/>
        <w:jc w:val="both"/>
      </w:pPr>
      <w:r>
        <w:t>15. При определении показателей степени риска учитывается возможность возникновения чрезвычайных ситуаций, если источником чрезвычайных ситуаций являются аварии или чрезвычайные ситуации на рядом расположенных объектах или транспортных коммуникациях, а также опасные природные явления.</w:t>
      </w:r>
    </w:p>
    <w:p w:rsidR="000323FA" w:rsidRDefault="000323FA">
      <w:pPr>
        <w:pStyle w:val="ConsPlusNormal"/>
        <w:spacing w:before="220"/>
        <w:ind w:firstLine="540"/>
        <w:jc w:val="both"/>
      </w:pPr>
      <w:r>
        <w:t>16. Расчетно-пояснительная записка должна иметь следующую структуру:</w:t>
      </w:r>
    </w:p>
    <w:p w:rsidR="000323FA" w:rsidRDefault="000323FA">
      <w:pPr>
        <w:pStyle w:val="ConsPlusNormal"/>
        <w:spacing w:before="220"/>
        <w:ind w:firstLine="540"/>
        <w:jc w:val="both"/>
      </w:pPr>
      <w:r>
        <w:t>титульный лист;</w:t>
      </w:r>
    </w:p>
    <w:p w:rsidR="000323FA" w:rsidRDefault="000323FA">
      <w:pPr>
        <w:pStyle w:val="ConsPlusNormal"/>
        <w:spacing w:before="220"/>
        <w:ind w:firstLine="540"/>
        <w:jc w:val="both"/>
      </w:pPr>
      <w:r>
        <w:t>список исполнителей с указанием должностей, научных званий, названием организации;</w:t>
      </w:r>
    </w:p>
    <w:p w:rsidR="000323FA" w:rsidRDefault="000323FA">
      <w:pPr>
        <w:pStyle w:val="ConsPlusNormal"/>
        <w:spacing w:before="220"/>
        <w:ind w:firstLine="540"/>
        <w:jc w:val="both"/>
      </w:pPr>
      <w:r>
        <w:t>аннотация;</w:t>
      </w:r>
    </w:p>
    <w:p w:rsidR="000323FA" w:rsidRDefault="000323FA">
      <w:pPr>
        <w:pStyle w:val="ConsPlusNormal"/>
        <w:spacing w:before="220"/>
        <w:ind w:firstLine="540"/>
        <w:jc w:val="both"/>
      </w:pPr>
      <w:r>
        <w:t>содержание (оглавление);</w:t>
      </w:r>
    </w:p>
    <w:p w:rsidR="000323FA" w:rsidRDefault="000323FA">
      <w:pPr>
        <w:pStyle w:val="ConsPlusNormal"/>
        <w:spacing w:before="220"/>
        <w:ind w:firstLine="540"/>
        <w:jc w:val="both"/>
      </w:pPr>
      <w:r>
        <w:t>задачи и цели оценки риска;</w:t>
      </w:r>
    </w:p>
    <w:p w:rsidR="000323FA" w:rsidRDefault="000323FA">
      <w:pPr>
        <w:pStyle w:val="ConsPlusNormal"/>
        <w:spacing w:before="220"/>
        <w:ind w:firstLine="540"/>
        <w:jc w:val="both"/>
      </w:pPr>
      <w:r>
        <w:t>описание опасного объекта и краткая характеристика его деятельности;</w:t>
      </w:r>
    </w:p>
    <w:p w:rsidR="000323FA" w:rsidRDefault="000323FA">
      <w:pPr>
        <w:pStyle w:val="ConsPlusNormal"/>
        <w:spacing w:before="220"/>
        <w:ind w:firstLine="540"/>
        <w:jc w:val="both"/>
      </w:pPr>
      <w:r>
        <w:t xml:space="preserve">методология оценки риска, исходные данные и ограничения для определения показателей </w:t>
      </w:r>
      <w:r>
        <w:lastRenderedPageBreak/>
        <w:t>степени риска чрезвычайных ситуаций;</w:t>
      </w:r>
    </w:p>
    <w:p w:rsidR="000323FA" w:rsidRDefault="000323FA">
      <w:pPr>
        <w:pStyle w:val="ConsPlusNormal"/>
        <w:spacing w:before="220"/>
        <w:ind w:firstLine="540"/>
        <w:jc w:val="both"/>
      </w:pPr>
      <w:r>
        <w:t>описание применяемых методов оценки риска и обоснование их применения;</w:t>
      </w:r>
    </w:p>
    <w:p w:rsidR="000323FA" w:rsidRDefault="000323FA">
      <w:pPr>
        <w:pStyle w:val="ConsPlusNormal"/>
        <w:spacing w:before="220"/>
        <w:ind w:firstLine="540"/>
        <w:jc w:val="both"/>
      </w:pPr>
      <w:r>
        <w:t>результаты оценки риска чрезвычайных ситуаций, включая чрезвычайные ситуации, источниками которых могут явиться аварии или чрезвычайные ситуации на рядом расположенных объектах, транспортных коммуникациях, опасные природные явления;</w:t>
      </w:r>
    </w:p>
    <w:p w:rsidR="000323FA" w:rsidRDefault="000323FA">
      <w:pPr>
        <w:pStyle w:val="ConsPlusNormal"/>
        <w:spacing w:before="220"/>
        <w:ind w:firstLine="540"/>
        <w:jc w:val="both"/>
      </w:pPr>
      <w:r>
        <w:t>анализ результатов оценки риска;</w:t>
      </w:r>
    </w:p>
    <w:p w:rsidR="000323FA" w:rsidRDefault="000323FA">
      <w:pPr>
        <w:pStyle w:val="ConsPlusNormal"/>
        <w:spacing w:before="220"/>
        <w:ind w:firstLine="540"/>
        <w:jc w:val="both"/>
      </w:pPr>
      <w:r>
        <w:t>выводы с показателями степени риска для наиболее опасного и наиболее вероятного сценария развития чрезвычайных ситуаций;</w:t>
      </w:r>
    </w:p>
    <w:p w:rsidR="000323FA" w:rsidRDefault="000323FA">
      <w:pPr>
        <w:pStyle w:val="ConsPlusNormal"/>
        <w:spacing w:before="220"/>
        <w:ind w:firstLine="540"/>
        <w:jc w:val="both"/>
      </w:pPr>
      <w:r>
        <w:t>рекомендации для разработки мероприятий по снижению риска на опасном объекте.</w:t>
      </w:r>
    </w:p>
    <w:p w:rsidR="000323FA" w:rsidRDefault="000323FA">
      <w:pPr>
        <w:pStyle w:val="ConsPlusNormal"/>
        <w:ind w:firstLine="540"/>
        <w:jc w:val="both"/>
      </w:pPr>
    </w:p>
    <w:p w:rsidR="000323FA" w:rsidRDefault="000323FA">
      <w:pPr>
        <w:pStyle w:val="ConsPlusCell"/>
        <w:jc w:val="both"/>
      </w:pPr>
      <w:bookmarkStart w:id="3" w:name="P101"/>
      <w:bookmarkEnd w:id="3"/>
      <w:r>
        <w:t xml:space="preserve">             I. Общая характеристика опасного объекта</w:t>
      </w:r>
    </w:p>
    <w:p w:rsidR="000323FA" w:rsidRDefault="000323FA">
      <w:pPr>
        <w:pStyle w:val="ConsPlusCell"/>
        <w:jc w:val="both"/>
      </w:pPr>
    </w:p>
    <w:p w:rsidR="000323FA" w:rsidRDefault="000323FA">
      <w:pPr>
        <w:pStyle w:val="ConsPlusCell"/>
        <w:jc w:val="both"/>
      </w:pPr>
      <w:r>
        <w:t>┌───────────────────────────────────────────────────┬────────────┐</w:t>
      </w:r>
    </w:p>
    <w:p w:rsidR="000323FA" w:rsidRDefault="000323FA">
      <w:pPr>
        <w:pStyle w:val="ConsPlusCell"/>
        <w:jc w:val="both"/>
      </w:pPr>
      <w:r>
        <w:t>│              Наименование показателя              │  Значение  │</w:t>
      </w:r>
    </w:p>
    <w:p w:rsidR="000323FA" w:rsidRDefault="000323FA">
      <w:pPr>
        <w:pStyle w:val="ConsPlusCell"/>
        <w:jc w:val="both"/>
      </w:pPr>
      <w:r>
        <w:t>│                                                   │ показателя │</w:t>
      </w:r>
    </w:p>
    <w:p w:rsidR="000323FA" w:rsidRDefault="000323FA">
      <w:pPr>
        <w:pStyle w:val="ConsPlusCell"/>
        <w:jc w:val="both"/>
      </w:pPr>
      <w:r>
        <w:t>├───────────────────────────────────────────────────┼────────────┤</w:t>
      </w:r>
    </w:p>
    <w:p w:rsidR="000323FA" w:rsidRDefault="000323FA">
      <w:pPr>
        <w:pStyle w:val="ConsPlusCell"/>
        <w:jc w:val="both"/>
      </w:pPr>
      <w:r>
        <w:t>│1. Полное и сокращенное наименование организации.  │            │</w:t>
      </w:r>
    </w:p>
    <w:p w:rsidR="000323FA" w:rsidRDefault="000323FA">
      <w:pPr>
        <w:pStyle w:val="ConsPlusCell"/>
        <w:jc w:val="both"/>
      </w:pPr>
      <w:r>
        <w:t>├───────────────────────────────────────────────────┼────────────┤</w:t>
      </w:r>
    </w:p>
    <w:p w:rsidR="000323FA" w:rsidRDefault="000323FA">
      <w:pPr>
        <w:pStyle w:val="ConsPlusCell"/>
        <w:jc w:val="both"/>
      </w:pPr>
      <w:r>
        <w:t>│2. Полный почтовый адрес, телефон, факс и телетайп │            │</w:t>
      </w:r>
    </w:p>
    <w:p w:rsidR="000323FA" w:rsidRDefault="000323FA">
      <w:pPr>
        <w:pStyle w:val="ConsPlusCell"/>
        <w:jc w:val="both"/>
      </w:pPr>
      <w:r>
        <w:t>│организации, Ф.И.О. руководителей.                 │            │</w:t>
      </w:r>
    </w:p>
    <w:p w:rsidR="000323FA" w:rsidRDefault="000323FA">
      <w:pPr>
        <w:pStyle w:val="ConsPlusCell"/>
        <w:jc w:val="both"/>
      </w:pPr>
      <w:r>
        <w:t>├───────────────────────────────────────────────────┼────────────┤</w:t>
      </w:r>
    </w:p>
    <w:p w:rsidR="000323FA" w:rsidRDefault="000323FA">
      <w:pPr>
        <w:pStyle w:val="ConsPlusCell"/>
        <w:jc w:val="both"/>
      </w:pPr>
      <w:r>
        <w:t>│3. Краткий перечень основных направлений           │            │</w:t>
      </w:r>
    </w:p>
    <w:p w:rsidR="000323FA" w:rsidRDefault="000323FA">
      <w:pPr>
        <w:pStyle w:val="ConsPlusCell"/>
        <w:jc w:val="both"/>
      </w:pPr>
      <w:r>
        <w:t xml:space="preserve">│деятельности организации, </w:t>
      </w:r>
      <w:proofErr w:type="gramStart"/>
      <w:r>
        <w:t>связанных</w:t>
      </w:r>
      <w:proofErr w:type="gramEnd"/>
      <w:r>
        <w:t xml:space="preserve"> с              │            │</w:t>
      </w:r>
    </w:p>
    <w:p w:rsidR="000323FA" w:rsidRDefault="000323FA">
      <w:pPr>
        <w:pStyle w:val="ConsPlusCell"/>
        <w:jc w:val="both"/>
      </w:pPr>
      <w:r>
        <w:t>│эксплуатацией объекта.                             │            │</w:t>
      </w:r>
    </w:p>
    <w:p w:rsidR="000323FA" w:rsidRDefault="000323FA">
      <w:pPr>
        <w:pStyle w:val="ConsPlusCell"/>
        <w:jc w:val="both"/>
      </w:pPr>
      <w:r>
        <w:t>├───────────────────────────────────────────────────┼────────────┤</w:t>
      </w:r>
    </w:p>
    <w:p w:rsidR="000323FA" w:rsidRDefault="000323FA">
      <w:pPr>
        <w:pStyle w:val="ConsPlusCell"/>
        <w:jc w:val="both"/>
      </w:pPr>
      <w:r>
        <w:t>│4. Сведения о размерах территории,                 │            │</w:t>
      </w:r>
    </w:p>
    <w:p w:rsidR="000323FA" w:rsidRDefault="000323FA">
      <w:pPr>
        <w:pStyle w:val="ConsPlusCell"/>
        <w:jc w:val="both"/>
      </w:pPr>
      <w:r>
        <w:t xml:space="preserve">│санитарно-защитных и/или охранных </w:t>
      </w:r>
      <w:proofErr w:type="gramStart"/>
      <w:r>
        <w:t>зонах</w:t>
      </w:r>
      <w:proofErr w:type="gramEnd"/>
      <w:r>
        <w:t>:           │            │</w:t>
      </w:r>
    </w:p>
    <w:p w:rsidR="000323FA" w:rsidRDefault="000323FA">
      <w:pPr>
        <w:pStyle w:val="ConsPlusCell"/>
        <w:jc w:val="both"/>
      </w:pPr>
      <w:r>
        <w:t>│площадь объекта, м</w:t>
      </w:r>
      <w:proofErr w:type="gramStart"/>
      <w:r>
        <w:t>2</w:t>
      </w:r>
      <w:proofErr w:type="gramEnd"/>
      <w:r>
        <w:t>;                               │            │</w:t>
      </w:r>
    </w:p>
    <w:p w:rsidR="000323FA" w:rsidRDefault="000323FA">
      <w:pPr>
        <w:pStyle w:val="ConsPlusCell"/>
        <w:jc w:val="both"/>
      </w:pPr>
      <w:r>
        <w:t>│размер санитарно-защитной зоны, м</w:t>
      </w:r>
      <w:proofErr w:type="gramStart"/>
      <w:r>
        <w:t>2</w:t>
      </w:r>
      <w:proofErr w:type="gramEnd"/>
      <w:r>
        <w:t>.                │            │</w:t>
      </w:r>
    </w:p>
    <w:p w:rsidR="000323FA" w:rsidRDefault="000323FA">
      <w:pPr>
        <w:pStyle w:val="ConsPlusCell"/>
        <w:jc w:val="both"/>
      </w:pPr>
      <w:r>
        <w:t>├───────────────────────────────────────────────────┼────────────┤</w:t>
      </w:r>
    </w:p>
    <w:p w:rsidR="000323FA" w:rsidRDefault="000323FA">
      <w:pPr>
        <w:pStyle w:val="ConsPlusCell"/>
        <w:jc w:val="both"/>
      </w:pPr>
      <w:r>
        <w:t>│5. Сведения о персонале:                           │            │</w:t>
      </w:r>
    </w:p>
    <w:p w:rsidR="000323FA" w:rsidRDefault="000323FA">
      <w:pPr>
        <w:pStyle w:val="ConsPlusCell"/>
        <w:jc w:val="both"/>
      </w:pPr>
      <w:r>
        <w:t>│общая численность, чел.;                           │            │</w:t>
      </w:r>
    </w:p>
    <w:p w:rsidR="000323FA" w:rsidRDefault="000323FA">
      <w:pPr>
        <w:pStyle w:val="ConsPlusCell"/>
        <w:jc w:val="both"/>
      </w:pPr>
      <w:r>
        <w:t>│наибольшая работающая смена, чел.                  │            │</w:t>
      </w:r>
    </w:p>
    <w:p w:rsidR="000323FA" w:rsidRDefault="000323FA">
      <w:pPr>
        <w:pStyle w:val="ConsPlusCell"/>
        <w:jc w:val="both"/>
      </w:pPr>
      <w:r>
        <w:t>├───────────────────────────────────────────────────┼────────────┤</w:t>
      </w:r>
    </w:p>
    <w:p w:rsidR="000323FA" w:rsidRDefault="000323FA">
      <w:pPr>
        <w:pStyle w:val="ConsPlusCell"/>
        <w:jc w:val="both"/>
      </w:pPr>
      <w:r>
        <w:t>│6. Износ производственных фондов, %.               │            │</w:t>
      </w:r>
    </w:p>
    <w:p w:rsidR="000323FA" w:rsidRDefault="000323FA">
      <w:pPr>
        <w:pStyle w:val="ConsPlusCell"/>
        <w:jc w:val="both"/>
      </w:pPr>
      <w:r>
        <w:t>├───────────────────────────────────────────────────┼────────────┤</w:t>
      </w:r>
    </w:p>
    <w:p w:rsidR="000323FA" w:rsidRDefault="000323FA">
      <w:pPr>
        <w:pStyle w:val="ConsPlusCell"/>
        <w:jc w:val="both"/>
      </w:pPr>
      <w:r>
        <w:t>│7. Характеристика территории.                      │            │</w:t>
      </w:r>
    </w:p>
    <w:p w:rsidR="000323FA" w:rsidRDefault="000323FA">
      <w:pPr>
        <w:pStyle w:val="ConsPlusCell"/>
        <w:jc w:val="both"/>
      </w:pPr>
      <w:r>
        <w:t>│7а. Среднегодовые:                                 │            │</w:t>
      </w:r>
    </w:p>
    <w:p w:rsidR="000323FA" w:rsidRDefault="000323FA">
      <w:pPr>
        <w:pStyle w:val="ConsPlusCell"/>
        <w:jc w:val="both"/>
      </w:pPr>
      <w:r>
        <w:t>│направление ветра, румбы                           │            │</w:t>
      </w:r>
    </w:p>
    <w:p w:rsidR="000323FA" w:rsidRDefault="000323FA">
      <w:pPr>
        <w:pStyle w:val="ConsPlusCell"/>
        <w:jc w:val="both"/>
      </w:pPr>
      <w:r>
        <w:t xml:space="preserve">│скорость ветра, </w:t>
      </w:r>
      <w:proofErr w:type="gramStart"/>
      <w:r>
        <w:t>км</w:t>
      </w:r>
      <w:proofErr w:type="gramEnd"/>
      <w:r>
        <w:t>/ч                               │            │</w:t>
      </w:r>
    </w:p>
    <w:p w:rsidR="000323FA" w:rsidRDefault="000323FA">
      <w:pPr>
        <w:pStyle w:val="ConsPlusCell"/>
        <w:jc w:val="both"/>
      </w:pPr>
      <w:r>
        <w:t>│относительная влажность, %.                        │            │</w:t>
      </w:r>
    </w:p>
    <w:p w:rsidR="000323FA" w:rsidRDefault="000323FA">
      <w:pPr>
        <w:pStyle w:val="ConsPlusCell"/>
        <w:jc w:val="both"/>
      </w:pPr>
      <w:r>
        <w:t>│7б. Максимальные значения (по сезонам):            │            │</w:t>
      </w:r>
    </w:p>
    <w:p w:rsidR="000323FA" w:rsidRDefault="000323FA">
      <w:pPr>
        <w:pStyle w:val="ConsPlusCell"/>
        <w:jc w:val="both"/>
      </w:pPr>
      <w:r>
        <w:t xml:space="preserve">│скорость ветра, </w:t>
      </w:r>
      <w:proofErr w:type="gramStart"/>
      <w:r>
        <w:t>км</w:t>
      </w:r>
      <w:proofErr w:type="gramEnd"/>
      <w:r>
        <w:t>/ч.                              │            │</w:t>
      </w:r>
    </w:p>
    <w:p w:rsidR="000323FA" w:rsidRDefault="000323FA">
      <w:pPr>
        <w:pStyle w:val="ConsPlusCell"/>
        <w:jc w:val="both"/>
      </w:pPr>
      <w:r>
        <w:t xml:space="preserve">│7в. Количество атмосферных осадков, </w:t>
      </w:r>
      <w:proofErr w:type="gramStart"/>
      <w:r>
        <w:t>мм</w:t>
      </w:r>
      <w:proofErr w:type="gramEnd"/>
      <w:r>
        <w:t>:            │            │</w:t>
      </w:r>
    </w:p>
    <w:p w:rsidR="000323FA" w:rsidRDefault="000323FA">
      <w:pPr>
        <w:pStyle w:val="ConsPlusCell"/>
        <w:jc w:val="both"/>
      </w:pPr>
      <w:r>
        <w:t>│среднегодовое                                      │            │</w:t>
      </w:r>
    </w:p>
    <w:p w:rsidR="000323FA" w:rsidRDefault="000323FA">
      <w:pPr>
        <w:pStyle w:val="ConsPlusCell"/>
        <w:jc w:val="both"/>
      </w:pPr>
      <w:r>
        <w:t>│</w:t>
      </w:r>
      <w:proofErr w:type="gramStart"/>
      <w:r>
        <w:t>максимальное</w:t>
      </w:r>
      <w:proofErr w:type="gramEnd"/>
      <w:r>
        <w:t xml:space="preserve"> (по сезонам).                         │            │</w:t>
      </w:r>
    </w:p>
    <w:p w:rsidR="000323FA" w:rsidRDefault="000323FA">
      <w:pPr>
        <w:pStyle w:val="ConsPlusCell"/>
        <w:jc w:val="both"/>
      </w:pPr>
      <w:r>
        <w:t xml:space="preserve">│7г. Температура, град. </w:t>
      </w:r>
      <w:proofErr w:type="gramStart"/>
      <w:r>
        <w:t>С</w:t>
      </w:r>
      <w:proofErr w:type="gramEnd"/>
      <w:r>
        <w:t>:                          │            │</w:t>
      </w:r>
    </w:p>
    <w:p w:rsidR="000323FA" w:rsidRDefault="000323FA">
      <w:pPr>
        <w:pStyle w:val="ConsPlusCell"/>
        <w:jc w:val="both"/>
      </w:pPr>
      <w:r>
        <w:t>│среднегодовая                                      │            │</w:t>
      </w:r>
    </w:p>
    <w:p w:rsidR="000323FA" w:rsidRDefault="000323FA">
      <w:pPr>
        <w:pStyle w:val="ConsPlusCell"/>
        <w:jc w:val="both"/>
      </w:pPr>
      <w:r>
        <w:t>│</w:t>
      </w:r>
      <w:proofErr w:type="gramStart"/>
      <w:r>
        <w:t>максимальная</w:t>
      </w:r>
      <w:proofErr w:type="gramEnd"/>
      <w:r>
        <w:t xml:space="preserve"> (по сезонам).                         │            │</w:t>
      </w:r>
    </w:p>
    <w:p w:rsidR="000323FA" w:rsidRDefault="000323FA">
      <w:pPr>
        <w:pStyle w:val="ConsPlusCell"/>
        <w:jc w:val="both"/>
      </w:pPr>
      <w:r>
        <w:t>├───────────────────────────────────────────────────┼────────────┤</w:t>
      </w:r>
    </w:p>
    <w:p w:rsidR="000323FA" w:rsidRDefault="000323FA">
      <w:pPr>
        <w:pStyle w:val="ConsPlusCell"/>
        <w:jc w:val="both"/>
      </w:pPr>
      <w:r>
        <w:t xml:space="preserve">│8. Сведения об опасных веществах на </w:t>
      </w:r>
      <w:proofErr w:type="gramStart"/>
      <w:r>
        <w:t>опасном</w:t>
      </w:r>
      <w:proofErr w:type="gramEnd"/>
      <w:r>
        <w:t xml:space="preserve">        │            │</w:t>
      </w:r>
    </w:p>
    <w:p w:rsidR="000323FA" w:rsidRDefault="000323FA">
      <w:pPr>
        <w:pStyle w:val="ConsPlusCell"/>
        <w:jc w:val="both"/>
      </w:pPr>
      <w:r>
        <w:t>│</w:t>
      </w:r>
      <w:proofErr w:type="gramStart"/>
      <w:r>
        <w:t>объекте</w:t>
      </w:r>
      <w:proofErr w:type="gramEnd"/>
      <w:r>
        <w:t>:                                           │            │</w:t>
      </w:r>
    </w:p>
    <w:p w:rsidR="000323FA" w:rsidRDefault="000323FA">
      <w:pPr>
        <w:pStyle w:val="ConsPlusCell"/>
        <w:jc w:val="both"/>
      </w:pPr>
      <w:r>
        <w:t xml:space="preserve">│перечень и количество </w:t>
      </w:r>
      <w:proofErr w:type="spellStart"/>
      <w:r>
        <w:t>пожар</w:t>
      </w:r>
      <w:proofErr w:type="gramStart"/>
      <w:r>
        <w:t>о</w:t>
      </w:r>
      <w:proofErr w:type="spellEnd"/>
      <w:r>
        <w:t>-</w:t>
      </w:r>
      <w:proofErr w:type="gramEnd"/>
      <w:r>
        <w:t xml:space="preserve">, </w:t>
      </w:r>
      <w:proofErr w:type="spellStart"/>
      <w:r>
        <w:t>взрыво</w:t>
      </w:r>
      <w:proofErr w:type="spellEnd"/>
      <w:r>
        <w:t>-, химически и│            │</w:t>
      </w:r>
    </w:p>
    <w:p w:rsidR="000323FA" w:rsidRDefault="000323FA">
      <w:pPr>
        <w:pStyle w:val="ConsPlusCell"/>
        <w:jc w:val="both"/>
      </w:pPr>
      <w:r>
        <w:t>│биологически опасных веществ (по видам), тонн;     │            │</w:t>
      </w:r>
    </w:p>
    <w:p w:rsidR="000323FA" w:rsidRDefault="000323FA">
      <w:pPr>
        <w:pStyle w:val="ConsPlusCell"/>
        <w:jc w:val="both"/>
      </w:pPr>
      <w:r>
        <w:t xml:space="preserve">│перечень и количество </w:t>
      </w:r>
      <w:proofErr w:type="spellStart"/>
      <w:r>
        <w:t>пожар</w:t>
      </w:r>
      <w:proofErr w:type="gramStart"/>
      <w:r>
        <w:t>о</w:t>
      </w:r>
      <w:proofErr w:type="spellEnd"/>
      <w:r>
        <w:t>-</w:t>
      </w:r>
      <w:proofErr w:type="gramEnd"/>
      <w:r>
        <w:t xml:space="preserve">, </w:t>
      </w:r>
      <w:proofErr w:type="spellStart"/>
      <w:r>
        <w:t>взрыво</w:t>
      </w:r>
      <w:proofErr w:type="spellEnd"/>
      <w:r>
        <w:t>-, химически и│            │</w:t>
      </w:r>
    </w:p>
    <w:p w:rsidR="000323FA" w:rsidRDefault="000323FA">
      <w:pPr>
        <w:pStyle w:val="ConsPlusCell"/>
        <w:jc w:val="both"/>
      </w:pPr>
      <w:r>
        <w:t>│биологически опасных веществ по каждому опасному   │            │</w:t>
      </w:r>
    </w:p>
    <w:p w:rsidR="000323FA" w:rsidRDefault="000323FA">
      <w:pPr>
        <w:pStyle w:val="ConsPlusCell"/>
        <w:jc w:val="both"/>
      </w:pPr>
      <w:r>
        <w:t>│производству, тонн;                                │            │</w:t>
      </w:r>
    </w:p>
    <w:p w:rsidR="000323FA" w:rsidRDefault="000323FA">
      <w:pPr>
        <w:pStyle w:val="ConsPlusCell"/>
        <w:jc w:val="both"/>
      </w:pPr>
      <w:r>
        <w:lastRenderedPageBreak/>
        <w:t>│перечень и количество радиоактивных  веществ       │            │</w:t>
      </w:r>
    </w:p>
    <w:p w:rsidR="000323FA" w:rsidRDefault="000323FA">
      <w:pPr>
        <w:pStyle w:val="ConsPlusCell"/>
        <w:jc w:val="both"/>
      </w:pPr>
      <w:r>
        <w:t>│(по видам), м3/Ки.                                 │            │</w:t>
      </w:r>
    </w:p>
    <w:p w:rsidR="000323FA" w:rsidRDefault="000323FA">
      <w:pPr>
        <w:pStyle w:val="ConsPlusCell"/>
        <w:jc w:val="both"/>
      </w:pPr>
      <w:r>
        <w:t>└───────────────────────────────────────────────────┴────────────┘</w:t>
      </w:r>
    </w:p>
    <w:p w:rsidR="000323FA" w:rsidRDefault="000323FA">
      <w:pPr>
        <w:pStyle w:val="ConsPlusCell"/>
        <w:jc w:val="both"/>
      </w:pPr>
    </w:p>
    <w:p w:rsidR="000323FA" w:rsidRDefault="000323FA">
      <w:pPr>
        <w:pStyle w:val="ConsPlusCell"/>
        <w:jc w:val="both"/>
      </w:pPr>
      <w:bookmarkStart w:id="4" w:name="P152"/>
      <w:bookmarkEnd w:id="4"/>
      <w:r>
        <w:t xml:space="preserve">                   II. Показатели степени риска</w:t>
      </w:r>
    </w:p>
    <w:p w:rsidR="000323FA" w:rsidRDefault="000323FA">
      <w:pPr>
        <w:pStyle w:val="ConsPlusCell"/>
        <w:jc w:val="both"/>
      </w:pPr>
      <w:r>
        <w:t xml:space="preserve">             при возникновении чрезвычайной ситуации</w:t>
      </w:r>
    </w:p>
    <w:p w:rsidR="000323FA" w:rsidRDefault="000323FA">
      <w:pPr>
        <w:pStyle w:val="ConsPlusCell"/>
        <w:jc w:val="both"/>
      </w:pPr>
    </w:p>
    <w:p w:rsidR="000323FA" w:rsidRDefault="000323FA">
      <w:pPr>
        <w:pStyle w:val="ConsPlusCell"/>
        <w:jc w:val="both"/>
      </w:pPr>
      <w:r>
        <w:t>┌───────────────────────────────────────────────────┬────────────┐</w:t>
      </w:r>
    </w:p>
    <w:p w:rsidR="000323FA" w:rsidRDefault="000323FA">
      <w:pPr>
        <w:pStyle w:val="ConsPlusCell"/>
        <w:jc w:val="both"/>
      </w:pPr>
      <w:r>
        <w:t>│             Наименование показателя               │  Значение  │</w:t>
      </w:r>
    </w:p>
    <w:p w:rsidR="000323FA" w:rsidRDefault="000323FA">
      <w:pPr>
        <w:pStyle w:val="ConsPlusCell"/>
        <w:jc w:val="both"/>
      </w:pPr>
      <w:r>
        <w:t>│                                                   │ показателя │</w:t>
      </w:r>
    </w:p>
    <w:p w:rsidR="000323FA" w:rsidRDefault="000323FA">
      <w:pPr>
        <w:pStyle w:val="ConsPlusCell"/>
        <w:jc w:val="both"/>
      </w:pPr>
      <w:r>
        <w:t>├───────────────────────────────────────────────────┼────────────┤</w:t>
      </w:r>
    </w:p>
    <w:p w:rsidR="000323FA" w:rsidRDefault="000323FA">
      <w:pPr>
        <w:pStyle w:val="ConsPlusCell"/>
        <w:jc w:val="both"/>
      </w:pPr>
      <w:r>
        <w:t>│                        1                          │      2     │</w:t>
      </w:r>
    </w:p>
    <w:p w:rsidR="000323FA" w:rsidRDefault="000323FA">
      <w:pPr>
        <w:pStyle w:val="ConsPlusCell"/>
        <w:jc w:val="both"/>
      </w:pPr>
      <w:r>
        <w:t>├───────────────────────────────────────────────────┼────────────┤</w:t>
      </w:r>
    </w:p>
    <w:p w:rsidR="000323FA" w:rsidRDefault="000323FA">
      <w:pPr>
        <w:pStyle w:val="ConsPlusCell"/>
        <w:jc w:val="both"/>
      </w:pPr>
      <w:r>
        <w:t>│                                    -1             │            │</w:t>
      </w:r>
    </w:p>
    <w:p w:rsidR="000323FA" w:rsidRDefault="000323FA">
      <w:pPr>
        <w:pStyle w:val="ConsPlusCell"/>
        <w:jc w:val="both"/>
      </w:pPr>
      <w:r>
        <w:t>│1. Показатель приемлемого риска, год               │            │</w:t>
      </w:r>
    </w:p>
    <w:p w:rsidR="000323FA" w:rsidRDefault="000323FA">
      <w:pPr>
        <w:pStyle w:val="ConsPlusCell"/>
        <w:jc w:val="both"/>
      </w:pPr>
      <w:r>
        <w:t>│для персонала;                                     │            │</w:t>
      </w:r>
    </w:p>
    <w:p w:rsidR="000323FA" w:rsidRDefault="000323FA">
      <w:pPr>
        <w:pStyle w:val="ConsPlusCell"/>
        <w:jc w:val="both"/>
      </w:pPr>
      <w:r>
        <w:t xml:space="preserve">│для населения, проживающего на </w:t>
      </w:r>
      <w:proofErr w:type="gramStart"/>
      <w:r>
        <w:t>близлежащей</w:t>
      </w:r>
      <w:proofErr w:type="gramEnd"/>
      <w:r>
        <w:t xml:space="preserve">         │            │</w:t>
      </w:r>
    </w:p>
    <w:p w:rsidR="000323FA" w:rsidRDefault="000323FA">
      <w:pPr>
        <w:pStyle w:val="ConsPlusCell"/>
        <w:jc w:val="both"/>
      </w:pPr>
      <w:r>
        <w:t>│территории.                                        │            │</w:t>
      </w:r>
    </w:p>
    <w:p w:rsidR="000323FA" w:rsidRDefault="000323FA">
      <w:pPr>
        <w:pStyle w:val="ConsPlusCell"/>
        <w:jc w:val="both"/>
      </w:pPr>
      <w:r>
        <w:t>├───────────────────────────────────────────────────┼────────────┤</w:t>
      </w:r>
    </w:p>
    <w:p w:rsidR="000323FA" w:rsidRDefault="000323FA">
      <w:pPr>
        <w:pStyle w:val="ConsPlusCell"/>
        <w:jc w:val="both"/>
      </w:pPr>
      <w:r>
        <w:t xml:space="preserve">│2. Краткая характеристика наиболее </w:t>
      </w:r>
      <w:proofErr w:type="gramStart"/>
      <w:r>
        <w:t>опасного</w:t>
      </w:r>
      <w:proofErr w:type="gramEnd"/>
      <w:r>
        <w:t xml:space="preserve">        │            │</w:t>
      </w:r>
    </w:p>
    <w:p w:rsidR="000323FA" w:rsidRDefault="000323FA">
      <w:pPr>
        <w:pStyle w:val="ConsPlusCell"/>
        <w:jc w:val="both"/>
      </w:pPr>
      <w:r>
        <w:t>│сценария развития чрезвычайных ситуаций            │            │</w:t>
      </w:r>
    </w:p>
    <w:p w:rsidR="000323FA" w:rsidRDefault="000323FA">
      <w:pPr>
        <w:pStyle w:val="ConsPlusCell"/>
        <w:jc w:val="both"/>
      </w:pPr>
      <w:r>
        <w:t>│(последовательность событий).                      │            │</w:t>
      </w:r>
    </w:p>
    <w:p w:rsidR="000323FA" w:rsidRDefault="000323FA">
      <w:pPr>
        <w:pStyle w:val="ConsPlusCell"/>
        <w:jc w:val="both"/>
      </w:pPr>
      <w:r>
        <w:t>├───────────────────────────────────────────────────┼────────────┤</w:t>
      </w:r>
    </w:p>
    <w:p w:rsidR="000323FA" w:rsidRDefault="000323FA">
      <w:pPr>
        <w:pStyle w:val="ConsPlusCell"/>
        <w:jc w:val="both"/>
      </w:pPr>
      <w:r>
        <w:t>│3. Показатели степени риска для персонала и        │            │</w:t>
      </w:r>
    </w:p>
    <w:p w:rsidR="000323FA" w:rsidRDefault="000323FA">
      <w:pPr>
        <w:pStyle w:val="ConsPlusCell"/>
        <w:jc w:val="both"/>
      </w:pPr>
      <w:r>
        <w:t>│населения при наиболее опасном сценарии развития   │            │</w:t>
      </w:r>
    </w:p>
    <w:p w:rsidR="000323FA" w:rsidRDefault="000323FA">
      <w:pPr>
        <w:pStyle w:val="ConsPlusCell"/>
        <w:jc w:val="both"/>
      </w:pPr>
      <w:r>
        <w:t>│чрезвычайных ситуаций:                             │            │</w:t>
      </w:r>
    </w:p>
    <w:p w:rsidR="000323FA" w:rsidRDefault="000323FA">
      <w:pPr>
        <w:pStyle w:val="ConsPlusCell"/>
        <w:jc w:val="both"/>
      </w:pPr>
      <w:r>
        <w:t>│частота наиболее опасного сценария развития        │            │</w:t>
      </w:r>
    </w:p>
    <w:p w:rsidR="000323FA" w:rsidRDefault="000323FA">
      <w:pPr>
        <w:pStyle w:val="ConsPlusCell"/>
        <w:jc w:val="both"/>
      </w:pPr>
      <w:r>
        <w:t>│                          -1                       │            │</w:t>
      </w:r>
    </w:p>
    <w:p w:rsidR="000323FA" w:rsidRDefault="000323FA">
      <w:pPr>
        <w:pStyle w:val="ConsPlusCell"/>
        <w:jc w:val="both"/>
      </w:pPr>
      <w:r>
        <w:t>│чрезвычайных ситуаций, год</w:t>
      </w:r>
      <w:proofErr w:type="gramStart"/>
      <w:r>
        <w:t xml:space="preserve">  ;</w:t>
      </w:r>
      <w:proofErr w:type="gramEnd"/>
      <w:r>
        <w:t xml:space="preserve">                      │            │</w:t>
      </w:r>
    </w:p>
    <w:p w:rsidR="000323FA" w:rsidRDefault="000323FA">
      <w:pPr>
        <w:pStyle w:val="ConsPlusCell"/>
        <w:jc w:val="both"/>
      </w:pPr>
      <w:r>
        <w:t xml:space="preserve">│количество опасного вещества, участвующего </w:t>
      </w:r>
      <w:proofErr w:type="gramStart"/>
      <w:r>
        <w:t>в</w:t>
      </w:r>
      <w:proofErr w:type="gramEnd"/>
      <w:r>
        <w:t xml:space="preserve">       │            │</w:t>
      </w:r>
    </w:p>
    <w:p w:rsidR="000323FA" w:rsidRDefault="000323FA">
      <w:pPr>
        <w:pStyle w:val="ConsPlusCell"/>
        <w:jc w:val="both"/>
      </w:pPr>
      <w:r>
        <w:t>│реализации наиболее опасного сценария, тонн, м3/Ки;│            │</w:t>
      </w:r>
    </w:p>
    <w:p w:rsidR="000323FA" w:rsidRDefault="000323FA">
      <w:pPr>
        <w:pStyle w:val="ConsPlusCell"/>
        <w:jc w:val="both"/>
      </w:pPr>
      <w:r>
        <w:t>│возможное количество погибших среди персонала,     │            │</w:t>
      </w:r>
    </w:p>
    <w:p w:rsidR="000323FA" w:rsidRDefault="000323FA">
      <w:pPr>
        <w:pStyle w:val="ConsPlusCell"/>
        <w:jc w:val="both"/>
      </w:pPr>
      <w:r>
        <w:t>│чел.;                                              │            │</w:t>
      </w:r>
    </w:p>
    <w:p w:rsidR="000323FA" w:rsidRDefault="000323FA">
      <w:pPr>
        <w:pStyle w:val="ConsPlusCell"/>
        <w:jc w:val="both"/>
      </w:pPr>
      <w:r>
        <w:t>│возможное количество пострадавших среди персонала, │            │</w:t>
      </w:r>
    </w:p>
    <w:p w:rsidR="000323FA" w:rsidRDefault="000323FA">
      <w:pPr>
        <w:pStyle w:val="ConsPlusCell"/>
        <w:jc w:val="both"/>
      </w:pPr>
      <w:r>
        <w:t>│чел.;                                              │            │</w:t>
      </w:r>
    </w:p>
    <w:p w:rsidR="000323FA" w:rsidRDefault="000323FA">
      <w:pPr>
        <w:pStyle w:val="ConsPlusCell"/>
        <w:jc w:val="both"/>
      </w:pPr>
      <w:r>
        <w:t>│возможное количество погибших среди населения,     │            │</w:t>
      </w:r>
    </w:p>
    <w:p w:rsidR="000323FA" w:rsidRDefault="000323FA">
      <w:pPr>
        <w:pStyle w:val="ConsPlusCell"/>
        <w:jc w:val="both"/>
      </w:pPr>
      <w:r>
        <w:t>│чел.;                                              │            │</w:t>
      </w:r>
    </w:p>
    <w:p w:rsidR="000323FA" w:rsidRDefault="000323FA">
      <w:pPr>
        <w:pStyle w:val="ConsPlusCell"/>
        <w:jc w:val="both"/>
      </w:pPr>
      <w:r>
        <w:t>│возможное количество пострадавших среди населения, │            │</w:t>
      </w:r>
    </w:p>
    <w:p w:rsidR="000323FA" w:rsidRDefault="000323FA">
      <w:pPr>
        <w:pStyle w:val="ConsPlusCell"/>
        <w:jc w:val="both"/>
      </w:pPr>
      <w:r>
        <w:t>│чел.;                                              │            │</w:t>
      </w:r>
    </w:p>
    <w:p w:rsidR="000323FA" w:rsidRDefault="000323FA">
      <w:pPr>
        <w:pStyle w:val="ConsPlusCell"/>
        <w:jc w:val="both"/>
      </w:pPr>
      <w:r>
        <w:t>│возможное количество населения, у которого могут   │            │</w:t>
      </w:r>
    </w:p>
    <w:p w:rsidR="000323FA" w:rsidRDefault="000323FA">
      <w:pPr>
        <w:pStyle w:val="ConsPlusCell"/>
        <w:jc w:val="both"/>
      </w:pPr>
      <w:r>
        <w:t>│быть нарушены условия жизнедеятельности с учетом   │            │</w:t>
      </w:r>
    </w:p>
    <w:p w:rsidR="000323FA" w:rsidRDefault="000323FA">
      <w:pPr>
        <w:pStyle w:val="ConsPlusCell"/>
        <w:jc w:val="both"/>
      </w:pPr>
      <w:r>
        <w:t>│воздействия вторичных факторов поражения и         │            │</w:t>
      </w:r>
    </w:p>
    <w:p w:rsidR="000323FA" w:rsidRDefault="000323FA">
      <w:pPr>
        <w:pStyle w:val="ConsPlusCell"/>
        <w:jc w:val="both"/>
      </w:pPr>
      <w:r>
        <w:t>│вредного воздействия на окружающую среду, чел.;    │            │</w:t>
      </w:r>
    </w:p>
    <w:p w:rsidR="000323FA" w:rsidRDefault="000323FA">
      <w:pPr>
        <w:pStyle w:val="ConsPlusCell"/>
        <w:jc w:val="both"/>
      </w:pPr>
      <w:r>
        <w:t>│величина возможного ущерба, руб.                   │            │</w:t>
      </w:r>
    </w:p>
    <w:p w:rsidR="000323FA" w:rsidRDefault="000323FA">
      <w:pPr>
        <w:pStyle w:val="ConsPlusCell"/>
        <w:jc w:val="both"/>
      </w:pPr>
      <w:r>
        <w:t>├───────────────────────────────────────────────────┼────────────┤</w:t>
      </w:r>
    </w:p>
    <w:p w:rsidR="000323FA" w:rsidRDefault="000323FA">
      <w:pPr>
        <w:pStyle w:val="ConsPlusCell"/>
        <w:jc w:val="both"/>
      </w:pPr>
      <w:r>
        <w:t xml:space="preserve">│4. Размеры зон действия поражающих факторов </w:t>
      </w:r>
      <w:proofErr w:type="gramStart"/>
      <w:r>
        <w:t>при</w:t>
      </w:r>
      <w:proofErr w:type="gramEnd"/>
      <w:r>
        <w:t xml:space="preserve">    │            │</w:t>
      </w:r>
    </w:p>
    <w:p w:rsidR="000323FA" w:rsidRDefault="000323FA">
      <w:pPr>
        <w:pStyle w:val="ConsPlusCell"/>
        <w:jc w:val="both"/>
      </w:pPr>
      <w:r>
        <w:t xml:space="preserve">│наиболее опасном сценарии развития </w:t>
      </w:r>
      <w:proofErr w:type="gramStart"/>
      <w:r>
        <w:t>чрезвычайных</w:t>
      </w:r>
      <w:proofErr w:type="gramEnd"/>
      <w:r>
        <w:t xml:space="preserve">    │            │</w:t>
      </w:r>
    </w:p>
    <w:p w:rsidR="000323FA" w:rsidRDefault="000323FA">
      <w:pPr>
        <w:pStyle w:val="ConsPlusCell"/>
        <w:jc w:val="both"/>
      </w:pPr>
      <w:r>
        <w:t>│ситуаций:                                          │            │</w:t>
      </w:r>
    </w:p>
    <w:p w:rsidR="000323FA" w:rsidRDefault="000323FA">
      <w:pPr>
        <w:pStyle w:val="ConsPlusCell"/>
        <w:jc w:val="both"/>
      </w:pPr>
      <w:r>
        <w:t xml:space="preserve">│площадь зон действия поражающих факторов </w:t>
      </w:r>
      <w:proofErr w:type="gramStart"/>
      <w:r>
        <w:t>при</w:t>
      </w:r>
      <w:proofErr w:type="gramEnd"/>
      <w:r>
        <w:t xml:space="preserve">       │            │</w:t>
      </w:r>
    </w:p>
    <w:p w:rsidR="000323FA" w:rsidRDefault="000323FA">
      <w:pPr>
        <w:pStyle w:val="ConsPlusCell"/>
        <w:jc w:val="both"/>
      </w:pPr>
      <w:r>
        <w:t>│реализации наиболее опасного сценария развития     │            │</w:t>
      </w:r>
    </w:p>
    <w:p w:rsidR="000323FA" w:rsidRDefault="000323FA">
      <w:pPr>
        <w:pStyle w:val="ConsPlusCell"/>
        <w:jc w:val="both"/>
      </w:pPr>
      <w:r>
        <w:t>│чрезвычайных ситуаций, м</w:t>
      </w:r>
      <w:proofErr w:type="gramStart"/>
      <w:r>
        <w:t>2</w:t>
      </w:r>
      <w:proofErr w:type="gramEnd"/>
      <w:r>
        <w:t xml:space="preserve">                          │            │</w:t>
      </w:r>
    </w:p>
    <w:p w:rsidR="000323FA" w:rsidRDefault="000323FA">
      <w:pPr>
        <w:pStyle w:val="ConsPlusCell"/>
        <w:jc w:val="both"/>
      </w:pPr>
      <w:r>
        <w:t>│количество разрушенных или поврежденных зданий,    │            │</w:t>
      </w:r>
    </w:p>
    <w:p w:rsidR="000323FA" w:rsidRDefault="000323FA">
      <w:pPr>
        <w:pStyle w:val="ConsPlusCell"/>
        <w:jc w:val="both"/>
      </w:pPr>
      <w:r>
        <w:t xml:space="preserve">│сооружений или технологического оборудования </w:t>
      </w:r>
      <w:proofErr w:type="gramStart"/>
      <w:r>
        <w:t>в</w:t>
      </w:r>
      <w:proofErr w:type="gramEnd"/>
      <w:r>
        <w:t xml:space="preserve">     │            │</w:t>
      </w:r>
    </w:p>
    <w:p w:rsidR="000323FA" w:rsidRDefault="000323FA">
      <w:pPr>
        <w:pStyle w:val="ConsPlusCell"/>
        <w:jc w:val="both"/>
      </w:pPr>
      <w:r>
        <w:t>│</w:t>
      </w:r>
      <w:proofErr w:type="gramStart"/>
      <w:r>
        <w:t>зонах</w:t>
      </w:r>
      <w:proofErr w:type="gramEnd"/>
      <w:r>
        <w:t xml:space="preserve"> действия поражающих факторов при реализации  │            │</w:t>
      </w:r>
    </w:p>
    <w:p w:rsidR="000323FA" w:rsidRDefault="000323FA">
      <w:pPr>
        <w:pStyle w:val="ConsPlusCell"/>
        <w:jc w:val="both"/>
      </w:pPr>
      <w:r>
        <w:t xml:space="preserve">│наиболее опасного сценария развития </w:t>
      </w:r>
      <w:proofErr w:type="gramStart"/>
      <w:r>
        <w:t>чрезвычайных</w:t>
      </w:r>
      <w:proofErr w:type="gramEnd"/>
      <w:r>
        <w:t xml:space="preserve">   │            │</w:t>
      </w:r>
    </w:p>
    <w:p w:rsidR="000323FA" w:rsidRDefault="000323FA">
      <w:pPr>
        <w:pStyle w:val="ConsPlusCell"/>
        <w:jc w:val="both"/>
      </w:pPr>
      <w:proofErr w:type="gramStart"/>
      <w:r>
        <w:t>│ситуаций (отдельно по "слабой", "средней",         │            │</w:t>
      </w:r>
      <w:proofErr w:type="gramEnd"/>
    </w:p>
    <w:p w:rsidR="000323FA" w:rsidRDefault="000323FA">
      <w:pPr>
        <w:pStyle w:val="ConsPlusCell"/>
        <w:jc w:val="both"/>
      </w:pPr>
      <w:r>
        <w:t>│"</w:t>
      </w:r>
      <w:proofErr w:type="gramStart"/>
      <w:r>
        <w:t>сильной</w:t>
      </w:r>
      <w:proofErr w:type="gramEnd"/>
      <w:r>
        <w:t>", "полной" в % от общего количества).     │            │</w:t>
      </w:r>
    </w:p>
    <w:p w:rsidR="000323FA" w:rsidRDefault="000323FA">
      <w:pPr>
        <w:pStyle w:val="ConsPlusCell"/>
        <w:jc w:val="both"/>
      </w:pPr>
      <w:r>
        <w:t>├───────────────────────────────────────────────────┼────────────┤</w:t>
      </w:r>
    </w:p>
    <w:p w:rsidR="000323FA" w:rsidRDefault="000323FA">
      <w:pPr>
        <w:pStyle w:val="ConsPlusCell"/>
        <w:jc w:val="both"/>
      </w:pPr>
      <w:r>
        <w:t xml:space="preserve">│5. Краткая характеристика наиболее </w:t>
      </w:r>
      <w:proofErr w:type="gramStart"/>
      <w:r>
        <w:t>вероятного</w:t>
      </w:r>
      <w:proofErr w:type="gramEnd"/>
      <w:r>
        <w:t xml:space="preserve">      │            │</w:t>
      </w:r>
    </w:p>
    <w:p w:rsidR="000323FA" w:rsidRDefault="000323FA">
      <w:pPr>
        <w:pStyle w:val="ConsPlusCell"/>
        <w:jc w:val="both"/>
      </w:pPr>
      <w:r>
        <w:t>│сценария развития чрезвычайной ситуации            │            │</w:t>
      </w:r>
    </w:p>
    <w:p w:rsidR="000323FA" w:rsidRDefault="000323FA">
      <w:pPr>
        <w:pStyle w:val="ConsPlusCell"/>
        <w:jc w:val="both"/>
      </w:pPr>
      <w:r>
        <w:t>│(последовательность событий).                      │            │</w:t>
      </w:r>
    </w:p>
    <w:p w:rsidR="000323FA" w:rsidRDefault="000323FA">
      <w:pPr>
        <w:pStyle w:val="ConsPlusCell"/>
        <w:jc w:val="both"/>
      </w:pPr>
      <w:r>
        <w:t>├───────────────────────────────────────────────────┼────────────┤</w:t>
      </w:r>
    </w:p>
    <w:p w:rsidR="000323FA" w:rsidRDefault="000323FA">
      <w:pPr>
        <w:pStyle w:val="ConsPlusCell"/>
        <w:jc w:val="both"/>
      </w:pPr>
      <w:r>
        <w:t>│6. Показатели степени риска для персонала и        │            │</w:t>
      </w:r>
    </w:p>
    <w:p w:rsidR="000323FA" w:rsidRDefault="000323FA">
      <w:pPr>
        <w:pStyle w:val="ConsPlusCell"/>
        <w:jc w:val="both"/>
      </w:pPr>
      <w:r>
        <w:t>│населения при наиболее вероятном сценарии развития │            │</w:t>
      </w:r>
    </w:p>
    <w:p w:rsidR="000323FA" w:rsidRDefault="000323FA">
      <w:pPr>
        <w:pStyle w:val="ConsPlusCell"/>
        <w:jc w:val="both"/>
      </w:pPr>
      <w:r>
        <w:lastRenderedPageBreak/>
        <w:t>│чрезвычайной ситуации:                             │            │</w:t>
      </w:r>
    </w:p>
    <w:p w:rsidR="000323FA" w:rsidRDefault="000323FA">
      <w:pPr>
        <w:pStyle w:val="ConsPlusCell"/>
        <w:jc w:val="both"/>
      </w:pPr>
      <w:r>
        <w:t>│частота наиболее вероятного сценария развития      │            │</w:t>
      </w:r>
    </w:p>
    <w:p w:rsidR="000323FA" w:rsidRDefault="000323FA">
      <w:pPr>
        <w:pStyle w:val="ConsPlusCell"/>
        <w:jc w:val="both"/>
      </w:pPr>
      <w:r>
        <w:t>│                          -1                       │            │</w:t>
      </w:r>
    </w:p>
    <w:p w:rsidR="000323FA" w:rsidRDefault="000323FA">
      <w:pPr>
        <w:pStyle w:val="ConsPlusCell"/>
        <w:jc w:val="both"/>
      </w:pPr>
      <w:r>
        <w:t>│чрезвычайной ситуации, год                         │            │</w:t>
      </w:r>
    </w:p>
    <w:p w:rsidR="000323FA" w:rsidRDefault="000323FA">
      <w:pPr>
        <w:pStyle w:val="ConsPlusCell"/>
        <w:jc w:val="both"/>
      </w:pPr>
      <w:r>
        <w:t xml:space="preserve">│количество опасного вещества, участвующего </w:t>
      </w:r>
      <w:proofErr w:type="gramStart"/>
      <w:r>
        <w:t>в</w:t>
      </w:r>
      <w:proofErr w:type="gramEnd"/>
      <w:r>
        <w:t xml:space="preserve">       │            │</w:t>
      </w:r>
    </w:p>
    <w:p w:rsidR="000323FA" w:rsidRDefault="000323FA">
      <w:pPr>
        <w:pStyle w:val="ConsPlusCell"/>
        <w:jc w:val="both"/>
      </w:pPr>
      <w:r>
        <w:t>│реализации наиболее вероятного сценария, тонн.     │            │</w:t>
      </w:r>
    </w:p>
    <w:p w:rsidR="000323FA" w:rsidRDefault="000323FA">
      <w:pPr>
        <w:pStyle w:val="ConsPlusCell"/>
        <w:jc w:val="both"/>
      </w:pPr>
      <w:r>
        <w:t>│возможное количество погибших среди персонала, чел.│            │</w:t>
      </w:r>
    </w:p>
    <w:p w:rsidR="000323FA" w:rsidRDefault="000323FA">
      <w:pPr>
        <w:pStyle w:val="ConsPlusCell"/>
        <w:jc w:val="both"/>
      </w:pPr>
      <w:r>
        <w:t>│возможное количество пострадавших среди персонала, │            │</w:t>
      </w:r>
    </w:p>
    <w:p w:rsidR="000323FA" w:rsidRDefault="000323FA">
      <w:pPr>
        <w:pStyle w:val="ConsPlusCell"/>
        <w:jc w:val="both"/>
      </w:pPr>
      <w:r>
        <w:t>│чел.                                               │            │</w:t>
      </w:r>
    </w:p>
    <w:p w:rsidR="000323FA" w:rsidRDefault="000323FA">
      <w:pPr>
        <w:pStyle w:val="ConsPlusCell"/>
        <w:jc w:val="both"/>
      </w:pPr>
      <w:r>
        <w:t>│возможное количество погибших среди населения, чел.│            │</w:t>
      </w:r>
    </w:p>
    <w:p w:rsidR="000323FA" w:rsidRDefault="000323FA">
      <w:pPr>
        <w:pStyle w:val="ConsPlusCell"/>
        <w:jc w:val="both"/>
      </w:pPr>
      <w:r>
        <w:t>│возможное количество пострадавших среди населения, │            │</w:t>
      </w:r>
    </w:p>
    <w:p w:rsidR="000323FA" w:rsidRDefault="000323FA">
      <w:pPr>
        <w:pStyle w:val="ConsPlusCell"/>
        <w:jc w:val="both"/>
      </w:pPr>
      <w:r>
        <w:t>│чел.                                               │            │</w:t>
      </w:r>
    </w:p>
    <w:p w:rsidR="000323FA" w:rsidRDefault="000323FA">
      <w:pPr>
        <w:pStyle w:val="ConsPlusCell"/>
        <w:jc w:val="both"/>
      </w:pPr>
      <w:r>
        <w:t>│возможное количество населения, у которого могут   │            │</w:t>
      </w:r>
    </w:p>
    <w:p w:rsidR="000323FA" w:rsidRDefault="000323FA">
      <w:pPr>
        <w:pStyle w:val="ConsPlusCell"/>
        <w:jc w:val="both"/>
      </w:pPr>
      <w:r>
        <w:t>│быть нарушены условия жизнедеятельности с учетом   │            │</w:t>
      </w:r>
    </w:p>
    <w:p w:rsidR="000323FA" w:rsidRDefault="000323FA">
      <w:pPr>
        <w:pStyle w:val="ConsPlusCell"/>
        <w:jc w:val="both"/>
      </w:pPr>
      <w:r>
        <w:t>│воздействия вторичных факторов поражения и вредного│            │</w:t>
      </w:r>
    </w:p>
    <w:p w:rsidR="000323FA" w:rsidRDefault="000323FA">
      <w:pPr>
        <w:pStyle w:val="ConsPlusCell"/>
        <w:jc w:val="both"/>
      </w:pPr>
      <w:r>
        <w:t>│воздействия на окружающую среду, чел.              │            │</w:t>
      </w:r>
    </w:p>
    <w:p w:rsidR="000323FA" w:rsidRDefault="000323FA">
      <w:pPr>
        <w:pStyle w:val="ConsPlusCell"/>
        <w:jc w:val="both"/>
      </w:pPr>
      <w:r>
        <w:t>│величина возможного ущерба, руб.                   │            │</w:t>
      </w:r>
    </w:p>
    <w:p w:rsidR="000323FA" w:rsidRDefault="000323FA">
      <w:pPr>
        <w:pStyle w:val="ConsPlusCell"/>
        <w:jc w:val="both"/>
      </w:pPr>
      <w:r>
        <w:t>├───────────────────────────────────────────────────┼────────────┤</w:t>
      </w:r>
    </w:p>
    <w:p w:rsidR="000323FA" w:rsidRDefault="000323FA">
      <w:pPr>
        <w:pStyle w:val="ConsPlusCell"/>
        <w:jc w:val="both"/>
      </w:pPr>
      <w:r>
        <w:t xml:space="preserve">│7. Размеры зон действия поражающих факторов </w:t>
      </w:r>
      <w:proofErr w:type="gramStart"/>
      <w:r>
        <w:t>при</w:t>
      </w:r>
      <w:proofErr w:type="gramEnd"/>
      <w:r>
        <w:t xml:space="preserve">    │            │</w:t>
      </w:r>
    </w:p>
    <w:p w:rsidR="000323FA" w:rsidRDefault="000323FA">
      <w:pPr>
        <w:pStyle w:val="ConsPlusCell"/>
        <w:jc w:val="both"/>
      </w:pPr>
      <w:r>
        <w:t>│реализации наиболее вероятного сценария развития   │            │</w:t>
      </w:r>
    </w:p>
    <w:p w:rsidR="000323FA" w:rsidRDefault="000323FA">
      <w:pPr>
        <w:pStyle w:val="ConsPlusCell"/>
        <w:jc w:val="both"/>
      </w:pPr>
      <w:r>
        <w:t>│чрезвычайной ситуации:                             │            │</w:t>
      </w:r>
    </w:p>
    <w:p w:rsidR="000323FA" w:rsidRDefault="000323FA">
      <w:pPr>
        <w:pStyle w:val="ConsPlusCell"/>
        <w:jc w:val="both"/>
      </w:pPr>
      <w:r>
        <w:t xml:space="preserve">│площадь зон действия поражающих факторов </w:t>
      </w:r>
      <w:proofErr w:type="gramStart"/>
      <w:r>
        <w:t>при</w:t>
      </w:r>
      <w:proofErr w:type="gramEnd"/>
      <w:r>
        <w:t xml:space="preserve">       │            │</w:t>
      </w:r>
    </w:p>
    <w:p w:rsidR="000323FA" w:rsidRDefault="000323FA">
      <w:pPr>
        <w:pStyle w:val="ConsPlusCell"/>
        <w:jc w:val="both"/>
      </w:pPr>
      <w:r>
        <w:t>│реализации наиболее вероятного сценария развития   │            │</w:t>
      </w:r>
    </w:p>
    <w:p w:rsidR="000323FA" w:rsidRDefault="000323FA">
      <w:pPr>
        <w:pStyle w:val="ConsPlusCell"/>
        <w:jc w:val="both"/>
      </w:pPr>
      <w:r>
        <w:t>│чрезвычайной ситуации, м</w:t>
      </w:r>
      <w:proofErr w:type="gramStart"/>
      <w:r>
        <w:t>2</w:t>
      </w:r>
      <w:proofErr w:type="gramEnd"/>
      <w:r>
        <w:t xml:space="preserve">                          │            │</w:t>
      </w:r>
    </w:p>
    <w:p w:rsidR="000323FA" w:rsidRDefault="000323FA">
      <w:pPr>
        <w:pStyle w:val="ConsPlusCell"/>
        <w:jc w:val="both"/>
      </w:pPr>
      <w:r>
        <w:t>│количество разрушенных или поврежденных зданий,    │            │</w:t>
      </w:r>
    </w:p>
    <w:p w:rsidR="000323FA" w:rsidRDefault="000323FA">
      <w:pPr>
        <w:pStyle w:val="ConsPlusCell"/>
        <w:jc w:val="both"/>
      </w:pPr>
      <w:r>
        <w:t xml:space="preserve">│сооружений или технологического оборудования </w:t>
      </w:r>
      <w:proofErr w:type="gramStart"/>
      <w:r>
        <w:t>в</w:t>
      </w:r>
      <w:proofErr w:type="gramEnd"/>
      <w:r>
        <w:t xml:space="preserve">     │            │</w:t>
      </w:r>
    </w:p>
    <w:p w:rsidR="000323FA" w:rsidRDefault="000323FA">
      <w:pPr>
        <w:pStyle w:val="ConsPlusCell"/>
        <w:jc w:val="both"/>
      </w:pPr>
      <w:r>
        <w:t>│</w:t>
      </w:r>
      <w:proofErr w:type="gramStart"/>
      <w:r>
        <w:t>зонах</w:t>
      </w:r>
      <w:proofErr w:type="gramEnd"/>
      <w:r>
        <w:t xml:space="preserve"> действия поражающих факторов при реализации  │            │</w:t>
      </w:r>
    </w:p>
    <w:p w:rsidR="000323FA" w:rsidRDefault="000323FA">
      <w:pPr>
        <w:pStyle w:val="ConsPlusCell"/>
        <w:jc w:val="both"/>
      </w:pPr>
      <w:r>
        <w:t xml:space="preserve">│наиболее вероятного сценария развития </w:t>
      </w:r>
      <w:proofErr w:type="gramStart"/>
      <w:r>
        <w:t>чрезвычайной</w:t>
      </w:r>
      <w:proofErr w:type="gramEnd"/>
      <w:r>
        <w:t xml:space="preserve"> │            │</w:t>
      </w:r>
    </w:p>
    <w:p w:rsidR="000323FA" w:rsidRDefault="000323FA">
      <w:pPr>
        <w:pStyle w:val="ConsPlusCell"/>
        <w:jc w:val="both"/>
      </w:pPr>
      <w:proofErr w:type="gramStart"/>
      <w:r>
        <w:t>│ситуации (отдельно по "слабой", "средней",         │            │</w:t>
      </w:r>
      <w:proofErr w:type="gramEnd"/>
    </w:p>
    <w:p w:rsidR="000323FA" w:rsidRDefault="000323FA">
      <w:pPr>
        <w:pStyle w:val="ConsPlusCell"/>
        <w:jc w:val="both"/>
      </w:pPr>
      <w:r>
        <w:t>│"</w:t>
      </w:r>
      <w:proofErr w:type="gramStart"/>
      <w:r>
        <w:t>сильной</w:t>
      </w:r>
      <w:proofErr w:type="gramEnd"/>
      <w:r>
        <w:t>", "полной" в % от общего количества).     │            │</w:t>
      </w:r>
    </w:p>
    <w:p w:rsidR="000323FA" w:rsidRDefault="000323FA">
      <w:pPr>
        <w:pStyle w:val="ConsPlusCell"/>
        <w:jc w:val="both"/>
      </w:pPr>
      <w:r>
        <w:t>├───────────────────────────────────────────────────┼────────────┤</w:t>
      </w:r>
    </w:p>
    <w:p w:rsidR="000323FA" w:rsidRDefault="000323FA">
      <w:pPr>
        <w:pStyle w:val="ConsPlusCell"/>
        <w:jc w:val="both"/>
      </w:pPr>
      <w:r>
        <w:t>│                                                 -1│            │</w:t>
      </w:r>
    </w:p>
    <w:p w:rsidR="000323FA" w:rsidRDefault="000323FA">
      <w:pPr>
        <w:pStyle w:val="ConsPlusCell"/>
        <w:jc w:val="both"/>
      </w:pPr>
      <w:r>
        <w:t>│8. Индивидуальный риск для персонала объекта, год  │            │</w:t>
      </w:r>
    </w:p>
    <w:p w:rsidR="000323FA" w:rsidRDefault="000323FA">
      <w:pPr>
        <w:pStyle w:val="ConsPlusCell"/>
        <w:jc w:val="both"/>
      </w:pPr>
      <w:r>
        <w:t>├───────────────────────────────────────────────────┼────────────┤</w:t>
      </w:r>
    </w:p>
    <w:p w:rsidR="000323FA" w:rsidRDefault="000323FA">
      <w:pPr>
        <w:pStyle w:val="ConsPlusCell"/>
        <w:jc w:val="both"/>
      </w:pPr>
      <w:r>
        <w:t xml:space="preserve">│9. Индивидуальный риск для населения на </w:t>
      </w:r>
      <w:proofErr w:type="gramStart"/>
      <w:r>
        <w:t>прилегающей</w:t>
      </w:r>
      <w:proofErr w:type="gramEnd"/>
      <w:r>
        <w:t>│            │</w:t>
      </w:r>
    </w:p>
    <w:p w:rsidR="000323FA" w:rsidRDefault="000323FA">
      <w:pPr>
        <w:pStyle w:val="ConsPlusCell"/>
        <w:jc w:val="both"/>
      </w:pPr>
      <w:r>
        <w:t>│               -1                                  │            │</w:t>
      </w:r>
    </w:p>
    <w:p w:rsidR="000323FA" w:rsidRDefault="000323FA">
      <w:pPr>
        <w:pStyle w:val="ConsPlusCell"/>
        <w:jc w:val="both"/>
      </w:pPr>
      <w:r>
        <w:t>│территории, год</w:t>
      </w:r>
      <w:proofErr w:type="gramStart"/>
      <w:r>
        <w:t xml:space="preserve">  .</w:t>
      </w:r>
      <w:proofErr w:type="gramEnd"/>
      <w:r>
        <w:t xml:space="preserve">                                 │            │</w:t>
      </w:r>
    </w:p>
    <w:p w:rsidR="000323FA" w:rsidRDefault="000323FA">
      <w:pPr>
        <w:pStyle w:val="ConsPlusCell"/>
        <w:jc w:val="both"/>
      </w:pPr>
      <w:r>
        <w:t>├───────────────────────────────────────────────────┼────────────┤</w:t>
      </w:r>
    </w:p>
    <w:p w:rsidR="000323FA" w:rsidRDefault="000323FA">
      <w:pPr>
        <w:pStyle w:val="ConsPlusCell"/>
        <w:jc w:val="both"/>
      </w:pPr>
      <w:r>
        <w:t xml:space="preserve">│10. </w:t>
      </w:r>
      <w:proofErr w:type="gramStart"/>
      <w:r>
        <w:t>Коллективный риск (математическое ожидание     │            │</w:t>
      </w:r>
      <w:proofErr w:type="gramEnd"/>
    </w:p>
    <w:p w:rsidR="000323FA" w:rsidRDefault="000323FA">
      <w:pPr>
        <w:pStyle w:val="ConsPlusCell"/>
        <w:jc w:val="both"/>
      </w:pPr>
      <w:r>
        <w:t>│потерь) - ожидаемое количество пострадавших        │            │</w:t>
      </w:r>
    </w:p>
    <w:p w:rsidR="000323FA" w:rsidRDefault="000323FA">
      <w:pPr>
        <w:pStyle w:val="ConsPlusCell"/>
        <w:jc w:val="both"/>
      </w:pPr>
      <w:r>
        <w:t xml:space="preserve">│(погибших) людей (персонала и населения) </w:t>
      </w:r>
      <w:proofErr w:type="gramStart"/>
      <w:r>
        <w:t>в</w:t>
      </w:r>
      <w:proofErr w:type="gramEnd"/>
      <w:r>
        <w:t xml:space="preserve">         │            │</w:t>
      </w:r>
    </w:p>
    <w:p w:rsidR="000323FA" w:rsidRDefault="000323FA">
      <w:pPr>
        <w:pStyle w:val="ConsPlusCell"/>
        <w:jc w:val="both"/>
      </w:pPr>
      <w:r>
        <w:t>│</w:t>
      </w:r>
      <w:proofErr w:type="gramStart"/>
      <w:r>
        <w:t>результате</w:t>
      </w:r>
      <w:proofErr w:type="gramEnd"/>
      <w:r>
        <w:t xml:space="preserve"> возможных аварий (чрезвычайных ситуаций)│            │</w:t>
      </w:r>
    </w:p>
    <w:p w:rsidR="000323FA" w:rsidRDefault="000323FA">
      <w:pPr>
        <w:pStyle w:val="ConsPlusCell"/>
        <w:jc w:val="both"/>
      </w:pPr>
      <w:r>
        <w:t>│за определенное время (год), чел./год.             │            │</w:t>
      </w:r>
    </w:p>
    <w:p w:rsidR="000323FA" w:rsidRDefault="000323FA">
      <w:pPr>
        <w:pStyle w:val="ConsPlusCell"/>
        <w:jc w:val="both"/>
      </w:pPr>
      <w:r>
        <w:t>└───────────────────────────────────────────────────┴────────────┘</w:t>
      </w:r>
    </w:p>
    <w:p w:rsidR="000323FA" w:rsidRDefault="000323FA">
      <w:pPr>
        <w:pStyle w:val="ConsPlusCell"/>
        <w:jc w:val="both"/>
      </w:pPr>
    </w:p>
    <w:p w:rsidR="000323FA" w:rsidRDefault="000323FA">
      <w:pPr>
        <w:pStyle w:val="ConsPlusCell"/>
        <w:jc w:val="both"/>
      </w:pPr>
      <w:bookmarkStart w:id="5" w:name="P257"/>
      <w:bookmarkEnd w:id="5"/>
      <w:r>
        <w:t xml:space="preserve">                 III. Характеристика аварийности,</w:t>
      </w:r>
    </w:p>
    <w:p w:rsidR="000323FA" w:rsidRDefault="000323FA">
      <w:pPr>
        <w:pStyle w:val="ConsPlusCell"/>
        <w:jc w:val="both"/>
      </w:pPr>
      <w:r>
        <w:t xml:space="preserve">             травматизма и пожаров на опасном объекте</w:t>
      </w:r>
    </w:p>
    <w:p w:rsidR="000323FA" w:rsidRDefault="000323FA">
      <w:pPr>
        <w:pStyle w:val="ConsPlusCell"/>
        <w:jc w:val="both"/>
      </w:pPr>
    </w:p>
    <w:p w:rsidR="000323FA" w:rsidRDefault="000323FA">
      <w:pPr>
        <w:pStyle w:val="ConsPlusCell"/>
        <w:jc w:val="both"/>
      </w:pPr>
      <w:r>
        <w:t xml:space="preserve">          Характеристика аварийности на опасном объекте</w:t>
      </w:r>
    </w:p>
    <w:p w:rsidR="000323FA" w:rsidRDefault="000323FA">
      <w:pPr>
        <w:pStyle w:val="ConsPlusNormal"/>
        <w:jc w:val="both"/>
      </w:pPr>
    </w:p>
    <w:tbl>
      <w:tblPr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4A0" w:firstRow="1" w:lastRow="0" w:firstColumn="1" w:lastColumn="0" w:noHBand="0" w:noVBand="1"/>
      </w:tblPr>
      <w:tblGrid>
        <w:gridCol w:w="1080"/>
        <w:gridCol w:w="600"/>
        <w:gridCol w:w="720"/>
        <w:gridCol w:w="1560"/>
        <w:gridCol w:w="1080"/>
        <w:gridCol w:w="1560"/>
        <w:gridCol w:w="2040"/>
      </w:tblGrid>
      <w:tr w:rsidR="000323FA">
        <w:trPr>
          <w:trHeight w:val="240"/>
        </w:trPr>
        <w:tc>
          <w:tcPr>
            <w:tcW w:w="1080" w:type="dxa"/>
          </w:tcPr>
          <w:p w:rsidR="000323FA" w:rsidRDefault="000323FA">
            <w:pPr>
              <w:pStyle w:val="ConsPlusNonformat"/>
              <w:jc w:val="both"/>
            </w:pPr>
            <w:r>
              <w:t xml:space="preserve">  Год  </w:t>
            </w:r>
          </w:p>
          <w:p w:rsidR="000323FA" w:rsidRDefault="000323FA">
            <w:pPr>
              <w:pStyle w:val="ConsPlusNonformat"/>
              <w:jc w:val="both"/>
            </w:pPr>
            <w:r>
              <w:t xml:space="preserve">  </w:t>
            </w:r>
            <w:proofErr w:type="gramStart"/>
            <w:r>
              <w:t>п</w:t>
            </w:r>
            <w:proofErr w:type="gramEnd"/>
            <w:r>
              <w:t xml:space="preserve">/п  </w:t>
            </w:r>
          </w:p>
        </w:tc>
        <w:tc>
          <w:tcPr>
            <w:tcW w:w="600" w:type="dxa"/>
          </w:tcPr>
          <w:p w:rsidR="000323FA" w:rsidRDefault="000323FA">
            <w:pPr>
              <w:pStyle w:val="ConsPlusNonformat"/>
              <w:jc w:val="both"/>
            </w:pPr>
            <w:r>
              <w:t xml:space="preserve"> N </w:t>
            </w:r>
          </w:p>
          <w:p w:rsidR="000323FA" w:rsidRDefault="000323FA">
            <w:pPr>
              <w:pStyle w:val="ConsPlusNonformat"/>
              <w:jc w:val="both"/>
            </w:pP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720" w:type="dxa"/>
          </w:tcPr>
          <w:p w:rsidR="000323FA" w:rsidRDefault="000323FA">
            <w:pPr>
              <w:pStyle w:val="ConsPlusNonformat"/>
              <w:jc w:val="both"/>
            </w:pPr>
            <w:r>
              <w:t>Дата</w:t>
            </w:r>
          </w:p>
        </w:tc>
        <w:tc>
          <w:tcPr>
            <w:tcW w:w="1560" w:type="dxa"/>
          </w:tcPr>
          <w:p w:rsidR="000323FA" w:rsidRDefault="000323FA">
            <w:pPr>
              <w:pStyle w:val="ConsPlusNonformat"/>
              <w:jc w:val="both"/>
            </w:pPr>
            <w:proofErr w:type="spellStart"/>
            <w:r>
              <w:t>Характерис</w:t>
            </w:r>
            <w:proofErr w:type="spellEnd"/>
            <w:r>
              <w:t>-</w:t>
            </w:r>
          </w:p>
          <w:p w:rsidR="000323FA" w:rsidRDefault="000323FA">
            <w:pPr>
              <w:pStyle w:val="ConsPlusNonformat"/>
              <w:jc w:val="both"/>
            </w:pPr>
            <w:r>
              <w:t>тика аварии</w:t>
            </w:r>
          </w:p>
        </w:tc>
        <w:tc>
          <w:tcPr>
            <w:tcW w:w="1080" w:type="dxa"/>
          </w:tcPr>
          <w:p w:rsidR="000323FA" w:rsidRDefault="000323FA">
            <w:pPr>
              <w:pStyle w:val="ConsPlusNonformat"/>
              <w:jc w:val="both"/>
            </w:pPr>
            <w:r>
              <w:t>Причина</w:t>
            </w:r>
          </w:p>
          <w:p w:rsidR="000323FA" w:rsidRDefault="000323FA">
            <w:pPr>
              <w:pStyle w:val="ConsPlusNonformat"/>
              <w:jc w:val="both"/>
            </w:pPr>
            <w:r>
              <w:t xml:space="preserve">аварии </w:t>
            </w:r>
          </w:p>
        </w:tc>
        <w:tc>
          <w:tcPr>
            <w:tcW w:w="1560" w:type="dxa"/>
          </w:tcPr>
          <w:p w:rsidR="000323FA" w:rsidRDefault="000323FA">
            <w:pPr>
              <w:pStyle w:val="ConsPlusNonformat"/>
              <w:jc w:val="both"/>
            </w:pPr>
            <w:r>
              <w:t>Последствия</w:t>
            </w:r>
          </w:p>
          <w:p w:rsidR="000323FA" w:rsidRDefault="000323FA">
            <w:pPr>
              <w:pStyle w:val="ConsPlusNonformat"/>
              <w:jc w:val="both"/>
            </w:pPr>
            <w:r>
              <w:t xml:space="preserve">  аварии   </w:t>
            </w:r>
          </w:p>
        </w:tc>
        <w:tc>
          <w:tcPr>
            <w:tcW w:w="2040" w:type="dxa"/>
          </w:tcPr>
          <w:p w:rsidR="000323FA" w:rsidRDefault="000323FA">
            <w:pPr>
              <w:pStyle w:val="ConsPlusNonformat"/>
              <w:jc w:val="both"/>
            </w:pPr>
            <w:r>
              <w:t xml:space="preserve">  % выполнения </w:t>
            </w:r>
          </w:p>
          <w:p w:rsidR="000323FA" w:rsidRDefault="000323FA">
            <w:pPr>
              <w:pStyle w:val="ConsPlusNonformat"/>
              <w:jc w:val="both"/>
            </w:pPr>
            <w:r>
              <w:t xml:space="preserve">  мероприятий, </w:t>
            </w:r>
          </w:p>
          <w:p w:rsidR="000323FA" w:rsidRDefault="000323FA">
            <w:pPr>
              <w:pStyle w:val="ConsPlusNonformat"/>
              <w:jc w:val="both"/>
            </w:pPr>
            <w:r>
              <w:t>предусмотренных</w:t>
            </w:r>
          </w:p>
          <w:p w:rsidR="000323FA" w:rsidRDefault="000323FA">
            <w:pPr>
              <w:pStyle w:val="ConsPlusNonformat"/>
              <w:jc w:val="both"/>
            </w:pPr>
            <w:r>
              <w:t xml:space="preserve">    актами     </w:t>
            </w:r>
          </w:p>
          <w:p w:rsidR="000323FA" w:rsidRDefault="000323FA">
            <w:pPr>
              <w:pStyle w:val="ConsPlusNonformat"/>
              <w:jc w:val="both"/>
            </w:pPr>
            <w:r>
              <w:t xml:space="preserve"> расследования </w:t>
            </w:r>
          </w:p>
        </w:tc>
      </w:tr>
      <w:tr w:rsidR="000323FA">
        <w:trPr>
          <w:trHeight w:val="240"/>
        </w:trPr>
        <w:tc>
          <w:tcPr>
            <w:tcW w:w="1080" w:type="dxa"/>
            <w:vMerge w:val="restart"/>
            <w:tcBorders>
              <w:top w:val="nil"/>
            </w:tcBorders>
          </w:tcPr>
          <w:p w:rsidR="000323FA" w:rsidRDefault="000323FA">
            <w:pPr>
              <w:pStyle w:val="ConsPlusNonformat"/>
              <w:jc w:val="both"/>
            </w:pPr>
            <w:r>
              <w:t>2000 г.</w:t>
            </w:r>
          </w:p>
        </w:tc>
        <w:tc>
          <w:tcPr>
            <w:tcW w:w="600" w:type="dxa"/>
            <w:tcBorders>
              <w:top w:val="nil"/>
            </w:tcBorders>
          </w:tcPr>
          <w:p w:rsidR="000323FA" w:rsidRDefault="000323FA">
            <w:pPr>
              <w:pStyle w:val="ConsPlusNonformat"/>
              <w:jc w:val="both"/>
            </w:pPr>
            <w:r>
              <w:t xml:space="preserve">1. </w:t>
            </w:r>
          </w:p>
        </w:tc>
        <w:tc>
          <w:tcPr>
            <w:tcW w:w="720" w:type="dxa"/>
            <w:tcBorders>
              <w:top w:val="nil"/>
            </w:tcBorders>
          </w:tcPr>
          <w:p w:rsidR="000323FA" w:rsidRDefault="000323FA">
            <w:pPr>
              <w:pStyle w:val="ConsPlusNonformat"/>
              <w:jc w:val="both"/>
            </w:pPr>
          </w:p>
        </w:tc>
        <w:tc>
          <w:tcPr>
            <w:tcW w:w="1560" w:type="dxa"/>
            <w:tcBorders>
              <w:top w:val="nil"/>
            </w:tcBorders>
          </w:tcPr>
          <w:p w:rsidR="000323FA" w:rsidRDefault="000323FA">
            <w:pPr>
              <w:pStyle w:val="ConsPlusNonformat"/>
              <w:jc w:val="both"/>
            </w:pPr>
          </w:p>
        </w:tc>
        <w:tc>
          <w:tcPr>
            <w:tcW w:w="1080" w:type="dxa"/>
            <w:tcBorders>
              <w:top w:val="nil"/>
            </w:tcBorders>
          </w:tcPr>
          <w:p w:rsidR="000323FA" w:rsidRDefault="000323FA">
            <w:pPr>
              <w:pStyle w:val="ConsPlusNonformat"/>
              <w:jc w:val="both"/>
            </w:pPr>
          </w:p>
        </w:tc>
        <w:tc>
          <w:tcPr>
            <w:tcW w:w="1560" w:type="dxa"/>
            <w:tcBorders>
              <w:top w:val="nil"/>
            </w:tcBorders>
          </w:tcPr>
          <w:p w:rsidR="000323FA" w:rsidRDefault="000323FA">
            <w:pPr>
              <w:pStyle w:val="ConsPlusNonformat"/>
              <w:jc w:val="both"/>
            </w:pPr>
          </w:p>
        </w:tc>
        <w:tc>
          <w:tcPr>
            <w:tcW w:w="2040" w:type="dxa"/>
            <w:tcBorders>
              <w:top w:val="nil"/>
            </w:tcBorders>
          </w:tcPr>
          <w:p w:rsidR="000323FA" w:rsidRDefault="000323FA">
            <w:pPr>
              <w:pStyle w:val="ConsPlusNonformat"/>
              <w:jc w:val="both"/>
            </w:pPr>
          </w:p>
        </w:tc>
      </w:tr>
      <w:tr w:rsidR="000323FA">
        <w:tc>
          <w:tcPr>
            <w:tcW w:w="960" w:type="dxa"/>
            <w:vMerge/>
            <w:tcBorders>
              <w:top w:val="nil"/>
            </w:tcBorders>
          </w:tcPr>
          <w:p w:rsidR="000323FA" w:rsidRDefault="000323FA"/>
        </w:tc>
        <w:tc>
          <w:tcPr>
            <w:tcW w:w="600" w:type="dxa"/>
            <w:tcBorders>
              <w:top w:val="nil"/>
            </w:tcBorders>
          </w:tcPr>
          <w:p w:rsidR="000323FA" w:rsidRDefault="000323FA">
            <w:pPr>
              <w:pStyle w:val="ConsPlusNonformat"/>
              <w:jc w:val="both"/>
            </w:pPr>
            <w:r>
              <w:t xml:space="preserve">2. </w:t>
            </w:r>
          </w:p>
        </w:tc>
        <w:tc>
          <w:tcPr>
            <w:tcW w:w="720" w:type="dxa"/>
            <w:tcBorders>
              <w:top w:val="nil"/>
            </w:tcBorders>
          </w:tcPr>
          <w:p w:rsidR="000323FA" w:rsidRDefault="000323FA">
            <w:pPr>
              <w:pStyle w:val="ConsPlusNonformat"/>
              <w:jc w:val="both"/>
            </w:pPr>
          </w:p>
        </w:tc>
        <w:tc>
          <w:tcPr>
            <w:tcW w:w="1560" w:type="dxa"/>
            <w:tcBorders>
              <w:top w:val="nil"/>
            </w:tcBorders>
          </w:tcPr>
          <w:p w:rsidR="000323FA" w:rsidRDefault="000323FA">
            <w:pPr>
              <w:pStyle w:val="ConsPlusNonformat"/>
              <w:jc w:val="both"/>
            </w:pPr>
          </w:p>
        </w:tc>
        <w:tc>
          <w:tcPr>
            <w:tcW w:w="1080" w:type="dxa"/>
            <w:tcBorders>
              <w:top w:val="nil"/>
            </w:tcBorders>
          </w:tcPr>
          <w:p w:rsidR="000323FA" w:rsidRDefault="000323FA">
            <w:pPr>
              <w:pStyle w:val="ConsPlusNonformat"/>
              <w:jc w:val="both"/>
            </w:pPr>
          </w:p>
        </w:tc>
        <w:tc>
          <w:tcPr>
            <w:tcW w:w="1560" w:type="dxa"/>
            <w:tcBorders>
              <w:top w:val="nil"/>
            </w:tcBorders>
          </w:tcPr>
          <w:p w:rsidR="000323FA" w:rsidRDefault="000323FA">
            <w:pPr>
              <w:pStyle w:val="ConsPlusNonformat"/>
              <w:jc w:val="both"/>
            </w:pPr>
          </w:p>
        </w:tc>
        <w:tc>
          <w:tcPr>
            <w:tcW w:w="2040" w:type="dxa"/>
            <w:tcBorders>
              <w:top w:val="nil"/>
            </w:tcBorders>
          </w:tcPr>
          <w:p w:rsidR="000323FA" w:rsidRDefault="000323FA">
            <w:pPr>
              <w:pStyle w:val="ConsPlusNonformat"/>
              <w:jc w:val="both"/>
            </w:pPr>
          </w:p>
        </w:tc>
      </w:tr>
      <w:tr w:rsidR="000323FA">
        <w:tc>
          <w:tcPr>
            <w:tcW w:w="960" w:type="dxa"/>
            <w:vMerge/>
            <w:tcBorders>
              <w:top w:val="nil"/>
            </w:tcBorders>
          </w:tcPr>
          <w:p w:rsidR="000323FA" w:rsidRDefault="000323FA"/>
        </w:tc>
        <w:tc>
          <w:tcPr>
            <w:tcW w:w="600" w:type="dxa"/>
            <w:tcBorders>
              <w:top w:val="nil"/>
            </w:tcBorders>
          </w:tcPr>
          <w:p w:rsidR="000323FA" w:rsidRDefault="000323FA">
            <w:pPr>
              <w:pStyle w:val="ConsPlusNonformat"/>
              <w:jc w:val="both"/>
            </w:pPr>
            <w:r>
              <w:t>...</w:t>
            </w:r>
          </w:p>
        </w:tc>
        <w:tc>
          <w:tcPr>
            <w:tcW w:w="720" w:type="dxa"/>
            <w:tcBorders>
              <w:top w:val="nil"/>
            </w:tcBorders>
          </w:tcPr>
          <w:p w:rsidR="000323FA" w:rsidRDefault="000323FA">
            <w:pPr>
              <w:pStyle w:val="ConsPlusNonformat"/>
              <w:jc w:val="both"/>
            </w:pPr>
          </w:p>
        </w:tc>
        <w:tc>
          <w:tcPr>
            <w:tcW w:w="1560" w:type="dxa"/>
            <w:tcBorders>
              <w:top w:val="nil"/>
            </w:tcBorders>
          </w:tcPr>
          <w:p w:rsidR="000323FA" w:rsidRDefault="000323FA">
            <w:pPr>
              <w:pStyle w:val="ConsPlusNonformat"/>
              <w:jc w:val="both"/>
            </w:pPr>
          </w:p>
        </w:tc>
        <w:tc>
          <w:tcPr>
            <w:tcW w:w="1080" w:type="dxa"/>
            <w:tcBorders>
              <w:top w:val="nil"/>
            </w:tcBorders>
          </w:tcPr>
          <w:p w:rsidR="000323FA" w:rsidRDefault="000323FA">
            <w:pPr>
              <w:pStyle w:val="ConsPlusNonformat"/>
              <w:jc w:val="both"/>
            </w:pPr>
          </w:p>
        </w:tc>
        <w:tc>
          <w:tcPr>
            <w:tcW w:w="1560" w:type="dxa"/>
            <w:tcBorders>
              <w:top w:val="nil"/>
            </w:tcBorders>
          </w:tcPr>
          <w:p w:rsidR="000323FA" w:rsidRDefault="000323FA">
            <w:pPr>
              <w:pStyle w:val="ConsPlusNonformat"/>
              <w:jc w:val="both"/>
            </w:pPr>
          </w:p>
        </w:tc>
        <w:tc>
          <w:tcPr>
            <w:tcW w:w="2040" w:type="dxa"/>
            <w:tcBorders>
              <w:top w:val="nil"/>
            </w:tcBorders>
          </w:tcPr>
          <w:p w:rsidR="000323FA" w:rsidRDefault="000323FA">
            <w:pPr>
              <w:pStyle w:val="ConsPlusNonformat"/>
              <w:jc w:val="both"/>
            </w:pPr>
          </w:p>
        </w:tc>
      </w:tr>
      <w:tr w:rsidR="000323FA">
        <w:trPr>
          <w:trHeight w:val="240"/>
        </w:trPr>
        <w:tc>
          <w:tcPr>
            <w:tcW w:w="1080" w:type="dxa"/>
            <w:vMerge w:val="restart"/>
            <w:tcBorders>
              <w:top w:val="nil"/>
            </w:tcBorders>
          </w:tcPr>
          <w:p w:rsidR="000323FA" w:rsidRDefault="000323FA">
            <w:pPr>
              <w:pStyle w:val="ConsPlusNonformat"/>
              <w:jc w:val="both"/>
            </w:pPr>
            <w:r>
              <w:t>2001 г.</w:t>
            </w:r>
          </w:p>
        </w:tc>
        <w:tc>
          <w:tcPr>
            <w:tcW w:w="600" w:type="dxa"/>
            <w:tcBorders>
              <w:top w:val="nil"/>
            </w:tcBorders>
          </w:tcPr>
          <w:p w:rsidR="000323FA" w:rsidRDefault="000323FA">
            <w:pPr>
              <w:pStyle w:val="ConsPlusNonformat"/>
              <w:jc w:val="both"/>
            </w:pPr>
            <w:r>
              <w:t xml:space="preserve">1. </w:t>
            </w:r>
          </w:p>
        </w:tc>
        <w:tc>
          <w:tcPr>
            <w:tcW w:w="720" w:type="dxa"/>
            <w:tcBorders>
              <w:top w:val="nil"/>
            </w:tcBorders>
          </w:tcPr>
          <w:p w:rsidR="000323FA" w:rsidRDefault="000323FA">
            <w:pPr>
              <w:pStyle w:val="ConsPlusNonformat"/>
              <w:jc w:val="both"/>
            </w:pPr>
          </w:p>
        </w:tc>
        <w:tc>
          <w:tcPr>
            <w:tcW w:w="1560" w:type="dxa"/>
            <w:tcBorders>
              <w:top w:val="nil"/>
            </w:tcBorders>
          </w:tcPr>
          <w:p w:rsidR="000323FA" w:rsidRDefault="000323FA">
            <w:pPr>
              <w:pStyle w:val="ConsPlusNonformat"/>
              <w:jc w:val="both"/>
            </w:pPr>
          </w:p>
        </w:tc>
        <w:tc>
          <w:tcPr>
            <w:tcW w:w="1080" w:type="dxa"/>
            <w:tcBorders>
              <w:top w:val="nil"/>
            </w:tcBorders>
          </w:tcPr>
          <w:p w:rsidR="000323FA" w:rsidRDefault="000323FA">
            <w:pPr>
              <w:pStyle w:val="ConsPlusNonformat"/>
              <w:jc w:val="both"/>
            </w:pPr>
          </w:p>
        </w:tc>
        <w:tc>
          <w:tcPr>
            <w:tcW w:w="1560" w:type="dxa"/>
            <w:tcBorders>
              <w:top w:val="nil"/>
            </w:tcBorders>
          </w:tcPr>
          <w:p w:rsidR="000323FA" w:rsidRDefault="000323FA">
            <w:pPr>
              <w:pStyle w:val="ConsPlusNonformat"/>
              <w:jc w:val="both"/>
            </w:pPr>
          </w:p>
        </w:tc>
        <w:tc>
          <w:tcPr>
            <w:tcW w:w="2040" w:type="dxa"/>
            <w:tcBorders>
              <w:top w:val="nil"/>
            </w:tcBorders>
          </w:tcPr>
          <w:p w:rsidR="000323FA" w:rsidRDefault="000323FA">
            <w:pPr>
              <w:pStyle w:val="ConsPlusNonformat"/>
              <w:jc w:val="both"/>
            </w:pPr>
          </w:p>
        </w:tc>
      </w:tr>
      <w:tr w:rsidR="000323FA">
        <w:tc>
          <w:tcPr>
            <w:tcW w:w="960" w:type="dxa"/>
            <w:vMerge/>
            <w:tcBorders>
              <w:top w:val="nil"/>
            </w:tcBorders>
          </w:tcPr>
          <w:p w:rsidR="000323FA" w:rsidRDefault="000323FA"/>
        </w:tc>
        <w:tc>
          <w:tcPr>
            <w:tcW w:w="600" w:type="dxa"/>
            <w:tcBorders>
              <w:top w:val="nil"/>
            </w:tcBorders>
          </w:tcPr>
          <w:p w:rsidR="000323FA" w:rsidRDefault="000323FA">
            <w:pPr>
              <w:pStyle w:val="ConsPlusNonformat"/>
              <w:jc w:val="both"/>
            </w:pPr>
            <w:r>
              <w:t xml:space="preserve">2. </w:t>
            </w:r>
          </w:p>
        </w:tc>
        <w:tc>
          <w:tcPr>
            <w:tcW w:w="720" w:type="dxa"/>
            <w:tcBorders>
              <w:top w:val="nil"/>
            </w:tcBorders>
          </w:tcPr>
          <w:p w:rsidR="000323FA" w:rsidRDefault="000323FA">
            <w:pPr>
              <w:pStyle w:val="ConsPlusNonformat"/>
              <w:jc w:val="both"/>
            </w:pPr>
          </w:p>
        </w:tc>
        <w:tc>
          <w:tcPr>
            <w:tcW w:w="1560" w:type="dxa"/>
            <w:tcBorders>
              <w:top w:val="nil"/>
            </w:tcBorders>
          </w:tcPr>
          <w:p w:rsidR="000323FA" w:rsidRDefault="000323FA">
            <w:pPr>
              <w:pStyle w:val="ConsPlusNonformat"/>
              <w:jc w:val="both"/>
            </w:pPr>
          </w:p>
        </w:tc>
        <w:tc>
          <w:tcPr>
            <w:tcW w:w="1080" w:type="dxa"/>
            <w:tcBorders>
              <w:top w:val="nil"/>
            </w:tcBorders>
          </w:tcPr>
          <w:p w:rsidR="000323FA" w:rsidRDefault="000323FA">
            <w:pPr>
              <w:pStyle w:val="ConsPlusNonformat"/>
              <w:jc w:val="both"/>
            </w:pPr>
          </w:p>
        </w:tc>
        <w:tc>
          <w:tcPr>
            <w:tcW w:w="1560" w:type="dxa"/>
            <w:tcBorders>
              <w:top w:val="nil"/>
            </w:tcBorders>
          </w:tcPr>
          <w:p w:rsidR="000323FA" w:rsidRDefault="000323FA">
            <w:pPr>
              <w:pStyle w:val="ConsPlusNonformat"/>
              <w:jc w:val="both"/>
            </w:pPr>
          </w:p>
        </w:tc>
        <w:tc>
          <w:tcPr>
            <w:tcW w:w="2040" w:type="dxa"/>
            <w:tcBorders>
              <w:top w:val="nil"/>
            </w:tcBorders>
          </w:tcPr>
          <w:p w:rsidR="000323FA" w:rsidRDefault="000323FA">
            <w:pPr>
              <w:pStyle w:val="ConsPlusNonformat"/>
              <w:jc w:val="both"/>
            </w:pPr>
          </w:p>
        </w:tc>
      </w:tr>
      <w:tr w:rsidR="000323FA">
        <w:tc>
          <w:tcPr>
            <w:tcW w:w="960" w:type="dxa"/>
            <w:vMerge/>
            <w:tcBorders>
              <w:top w:val="nil"/>
            </w:tcBorders>
          </w:tcPr>
          <w:p w:rsidR="000323FA" w:rsidRDefault="000323FA"/>
        </w:tc>
        <w:tc>
          <w:tcPr>
            <w:tcW w:w="600" w:type="dxa"/>
            <w:tcBorders>
              <w:top w:val="nil"/>
            </w:tcBorders>
          </w:tcPr>
          <w:p w:rsidR="000323FA" w:rsidRDefault="000323FA">
            <w:pPr>
              <w:pStyle w:val="ConsPlusNonformat"/>
              <w:jc w:val="both"/>
            </w:pPr>
            <w:r>
              <w:t>...</w:t>
            </w:r>
          </w:p>
        </w:tc>
        <w:tc>
          <w:tcPr>
            <w:tcW w:w="720" w:type="dxa"/>
            <w:tcBorders>
              <w:top w:val="nil"/>
            </w:tcBorders>
          </w:tcPr>
          <w:p w:rsidR="000323FA" w:rsidRDefault="000323FA">
            <w:pPr>
              <w:pStyle w:val="ConsPlusNonformat"/>
              <w:jc w:val="both"/>
            </w:pPr>
          </w:p>
        </w:tc>
        <w:tc>
          <w:tcPr>
            <w:tcW w:w="1560" w:type="dxa"/>
            <w:tcBorders>
              <w:top w:val="nil"/>
            </w:tcBorders>
          </w:tcPr>
          <w:p w:rsidR="000323FA" w:rsidRDefault="000323FA">
            <w:pPr>
              <w:pStyle w:val="ConsPlusNonformat"/>
              <w:jc w:val="both"/>
            </w:pPr>
          </w:p>
        </w:tc>
        <w:tc>
          <w:tcPr>
            <w:tcW w:w="1080" w:type="dxa"/>
            <w:tcBorders>
              <w:top w:val="nil"/>
            </w:tcBorders>
          </w:tcPr>
          <w:p w:rsidR="000323FA" w:rsidRDefault="000323FA">
            <w:pPr>
              <w:pStyle w:val="ConsPlusNonformat"/>
              <w:jc w:val="both"/>
            </w:pPr>
          </w:p>
        </w:tc>
        <w:tc>
          <w:tcPr>
            <w:tcW w:w="1560" w:type="dxa"/>
            <w:tcBorders>
              <w:top w:val="nil"/>
            </w:tcBorders>
          </w:tcPr>
          <w:p w:rsidR="000323FA" w:rsidRDefault="000323FA">
            <w:pPr>
              <w:pStyle w:val="ConsPlusNonformat"/>
              <w:jc w:val="both"/>
            </w:pPr>
          </w:p>
        </w:tc>
        <w:tc>
          <w:tcPr>
            <w:tcW w:w="2040" w:type="dxa"/>
            <w:tcBorders>
              <w:top w:val="nil"/>
            </w:tcBorders>
          </w:tcPr>
          <w:p w:rsidR="000323FA" w:rsidRDefault="000323FA">
            <w:pPr>
              <w:pStyle w:val="ConsPlusNonformat"/>
              <w:jc w:val="both"/>
            </w:pPr>
          </w:p>
        </w:tc>
      </w:tr>
      <w:tr w:rsidR="000323FA">
        <w:trPr>
          <w:trHeight w:val="240"/>
        </w:trPr>
        <w:tc>
          <w:tcPr>
            <w:tcW w:w="1080" w:type="dxa"/>
            <w:vMerge w:val="restart"/>
            <w:tcBorders>
              <w:top w:val="nil"/>
            </w:tcBorders>
          </w:tcPr>
          <w:p w:rsidR="000323FA" w:rsidRDefault="000323FA">
            <w:pPr>
              <w:pStyle w:val="ConsPlusNonformat"/>
              <w:jc w:val="both"/>
            </w:pPr>
            <w:r>
              <w:t>2002 г.</w:t>
            </w:r>
          </w:p>
        </w:tc>
        <w:tc>
          <w:tcPr>
            <w:tcW w:w="600" w:type="dxa"/>
            <w:tcBorders>
              <w:top w:val="nil"/>
            </w:tcBorders>
          </w:tcPr>
          <w:p w:rsidR="000323FA" w:rsidRDefault="000323FA">
            <w:pPr>
              <w:pStyle w:val="ConsPlusNonformat"/>
              <w:jc w:val="both"/>
            </w:pPr>
            <w:r>
              <w:t xml:space="preserve">1. </w:t>
            </w:r>
          </w:p>
        </w:tc>
        <w:tc>
          <w:tcPr>
            <w:tcW w:w="720" w:type="dxa"/>
            <w:tcBorders>
              <w:top w:val="nil"/>
            </w:tcBorders>
          </w:tcPr>
          <w:p w:rsidR="000323FA" w:rsidRDefault="000323FA">
            <w:pPr>
              <w:pStyle w:val="ConsPlusNonformat"/>
              <w:jc w:val="both"/>
            </w:pPr>
          </w:p>
        </w:tc>
        <w:tc>
          <w:tcPr>
            <w:tcW w:w="1560" w:type="dxa"/>
            <w:tcBorders>
              <w:top w:val="nil"/>
            </w:tcBorders>
          </w:tcPr>
          <w:p w:rsidR="000323FA" w:rsidRDefault="000323FA">
            <w:pPr>
              <w:pStyle w:val="ConsPlusNonformat"/>
              <w:jc w:val="both"/>
            </w:pPr>
          </w:p>
        </w:tc>
        <w:tc>
          <w:tcPr>
            <w:tcW w:w="1080" w:type="dxa"/>
            <w:tcBorders>
              <w:top w:val="nil"/>
            </w:tcBorders>
          </w:tcPr>
          <w:p w:rsidR="000323FA" w:rsidRDefault="000323FA">
            <w:pPr>
              <w:pStyle w:val="ConsPlusNonformat"/>
              <w:jc w:val="both"/>
            </w:pPr>
          </w:p>
        </w:tc>
        <w:tc>
          <w:tcPr>
            <w:tcW w:w="1560" w:type="dxa"/>
            <w:tcBorders>
              <w:top w:val="nil"/>
            </w:tcBorders>
          </w:tcPr>
          <w:p w:rsidR="000323FA" w:rsidRDefault="000323FA">
            <w:pPr>
              <w:pStyle w:val="ConsPlusNonformat"/>
              <w:jc w:val="both"/>
            </w:pPr>
          </w:p>
        </w:tc>
        <w:tc>
          <w:tcPr>
            <w:tcW w:w="2040" w:type="dxa"/>
            <w:tcBorders>
              <w:top w:val="nil"/>
            </w:tcBorders>
          </w:tcPr>
          <w:p w:rsidR="000323FA" w:rsidRDefault="000323FA">
            <w:pPr>
              <w:pStyle w:val="ConsPlusNonformat"/>
              <w:jc w:val="both"/>
            </w:pPr>
          </w:p>
        </w:tc>
      </w:tr>
      <w:tr w:rsidR="000323FA">
        <w:tc>
          <w:tcPr>
            <w:tcW w:w="960" w:type="dxa"/>
            <w:vMerge/>
            <w:tcBorders>
              <w:top w:val="nil"/>
            </w:tcBorders>
          </w:tcPr>
          <w:p w:rsidR="000323FA" w:rsidRDefault="000323FA"/>
        </w:tc>
        <w:tc>
          <w:tcPr>
            <w:tcW w:w="600" w:type="dxa"/>
            <w:tcBorders>
              <w:top w:val="nil"/>
            </w:tcBorders>
          </w:tcPr>
          <w:p w:rsidR="000323FA" w:rsidRDefault="000323FA">
            <w:pPr>
              <w:pStyle w:val="ConsPlusNonformat"/>
              <w:jc w:val="both"/>
            </w:pPr>
            <w:r>
              <w:t xml:space="preserve">2. </w:t>
            </w:r>
          </w:p>
        </w:tc>
        <w:tc>
          <w:tcPr>
            <w:tcW w:w="720" w:type="dxa"/>
            <w:tcBorders>
              <w:top w:val="nil"/>
            </w:tcBorders>
          </w:tcPr>
          <w:p w:rsidR="000323FA" w:rsidRDefault="000323FA">
            <w:pPr>
              <w:pStyle w:val="ConsPlusNonformat"/>
              <w:jc w:val="both"/>
            </w:pPr>
          </w:p>
        </w:tc>
        <w:tc>
          <w:tcPr>
            <w:tcW w:w="1560" w:type="dxa"/>
            <w:tcBorders>
              <w:top w:val="nil"/>
            </w:tcBorders>
          </w:tcPr>
          <w:p w:rsidR="000323FA" w:rsidRDefault="000323FA">
            <w:pPr>
              <w:pStyle w:val="ConsPlusNonformat"/>
              <w:jc w:val="both"/>
            </w:pPr>
          </w:p>
        </w:tc>
        <w:tc>
          <w:tcPr>
            <w:tcW w:w="1080" w:type="dxa"/>
            <w:tcBorders>
              <w:top w:val="nil"/>
            </w:tcBorders>
          </w:tcPr>
          <w:p w:rsidR="000323FA" w:rsidRDefault="000323FA">
            <w:pPr>
              <w:pStyle w:val="ConsPlusNonformat"/>
              <w:jc w:val="both"/>
            </w:pPr>
          </w:p>
        </w:tc>
        <w:tc>
          <w:tcPr>
            <w:tcW w:w="1560" w:type="dxa"/>
            <w:tcBorders>
              <w:top w:val="nil"/>
            </w:tcBorders>
          </w:tcPr>
          <w:p w:rsidR="000323FA" w:rsidRDefault="000323FA">
            <w:pPr>
              <w:pStyle w:val="ConsPlusNonformat"/>
              <w:jc w:val="both"/>
            </w:pPr>
          </w:p>
        </w:tc>
        <w:tc>
          <w:tcPr>
            <w:tcW w:w="2040" w:type="dxa"/>
            <w:tcBorders>
              <w:top w:val="nil"/>
            </w:tcBorders>
          </w:tcPr>
          <w:p w:rsidR="000323FA" w:rsidRDefault="000323FA">
            <w:pPr>
              <w:pStyle w:val="ConsPlusNonformat"/>
              <w:jc w:val="both"/>
            </w:pPr>
          </w:p>
        </w:tc>
      </w:tr>
      <w:tr w:rsidR="000323FA">
        <w:tc>
          <w:tcPr>
            <w:tcW w:w="960" w:type="dxa"/>
            <w:vMerge/>
            <w:tcBorders>
              <w:top w:val="nil"/>
            </w:tcBorders>
          </w:tcPr>
          <w:p w:rsidR="000323FA" w:rsidRDefault="000323FA"/>
        </w:tc>
        <w:tc>
          <w:tcPr>
            <w:tcW w:w="600" w:type="dxa"/>
            <w:tcBorders>
              <w:top w:val="nil"/>
            </w:tcBorders>
          </w:tcPr>
          <w:p w:rsidR="000323FA" w:rsidRDefault="000323FA">
            <w:pPr>
              <w:pStyle w:val="ConsPlusNonformat"/>
              <w:jc w:val="both"/>
            </w:pPr>
            <w:r>
              <w:t>...</w:t>
            </w:r>
          </w:p>
        </w:tc>
        <w:tc>
          <w:tcPr>
            <w:tcW w:w="720" w:type="dxa"/>
            <w:tcBorders>
              <w:top w:val="nil"/>
            </w:tcBorders>
          </w:tcPr>
          <w:p w:rsidR="000323FA" w:rsidRDefault="000323FA">
            <w:pPr>
              <w:pStyle w:val="ConsPlusNonformat"/>
              <w:jc w:val="both"/>
            </w:pPr>
          </w:p>
        </w:tc>
        <w:tc>
          <w:tcPr>
            <w:tcW w:w="1560" w:type="dxa"/>
            <w:tcBorders>
              <w:top w:val="nil"/>
            </w:tcBorders>
          </w:tcPr>
          <w:p w:rsidR="000323FA" w:rsidRDefault="000323FA">
            <w:pPr>
              <w:pStyle w:val="ConsPlusNonformat"/>
              <w:jc w:val="both"/>
            </w:pPr>
          </w:p>
        </w:tc>
        <w:tc>
          <w:tcPr>
            <w:tcW w:w="1080" w:type="dxa"/>
            <w:tcBorders>
              <w:top w:val="nil"/>
            </w:tcBorders>
          </w:tcPr>
          <w:p w:rsidR="000323FA" w:rsidRDefault="000323FA">
            <w:pPr>
              <w:pStyle w:val="ConsPlusNonformat"/>
              <w:jc w:val="both"/>
            </w:pPr>
          </w:p>
        </w:tc>
        <w:tc>
          <w:tcPr>
            <w:tcW w:w="1560" w:type="dxa"/>
            <w:tcBorders>
              <w:top w:val="nil"/>
            </w:tcBorders>
          </w:tcPr>
          <w:p w:rsidR="000323FA" w:rsidRDefault="000323FA">
            <w:pPr>
              <w:pStyle w:val="ConsPlusNonformat"/>
              <w:jc w:val="both"/>
            </w:pPr>
          </w:p>
        </w:tc>
        <w:tc>
          <w:tcPr>
            <w:tcW w:w="2040" w:type="dxa"/>
            <w:tcBorders>
              <w:top w:val="nil"/>
            </w:tcBorders>
          </w:tcPr>
          <w:p w:rsidR="000323FA" w:rsidRDefault="000323FA">
            <w:pPr>
              <w:pStyle w:val="ConsPlusNonformat"/>
              <w:jc w:val="both"/>
            </w:pPr>
          </w:p>
        </w:tc>
      </w:tr>
      <w:tr w:rsidR="000323FA">
        <w:trPr>
          <w:trHeight w:val="240"/>
        </w:trPr>
        <w:tc>
          <w:tcPr>
            <w:tcW w:w="1080" w:type="dxa"/>
            <w:vMerge w:val="restart"/>
            <w:tcBorders>
              <w:top w:val="nil"/>
            </w:tcBorders>
          </w:tcPr>
          <w:p w:rsidR="000323FA" w:rsidRDefault="000323FA">
            <w:pPr>
              <w:pStyle w:val="ConsPlusNonformat"/>
              <w:jc w:val="both"/>
            </w:pPr>
            <w:r>
              <w:t>2003 г.</w:t>
            </w:r>
          </w:p>
        </w:tc>
        <w:tc>
          <w:tcPr>
            <w:tcW w:w="600" w:type="dxa"/>
            <w:tcBorders>
              <w:top w:val="nil"/>
            </w:tcBorders>
          </w:tcPr>
          <w:p w:rsidR="000323FA" w:rsidRDefault="000323FA">
            <w:pPr>
              <w:pStyle w:val="ConsPlusNonformat"/>
              <w:jc w:val="both"/>
            </w:pPr>
            <w:r>
              <w:t xml:space="preserve">1. </w:t>
            </w:r>
          </w:p>
        </w:tc>
        <w:tc>
          <w:tcPr>
            <w:tcW w:w="720" w:type="dxa"/>
            <w:tcBorders>
              <w:top w:val="nil"/>
            </w:tcBorders>
          </w:tcPr>
          <w:p w:rsidR="000323FA" w:rsidRDefault="000323FA">
            <w:pPr>
              <w:pStyle w:val="ConsPlusNonformat"/>
              <w:jc w:val="both"/>
            </w:pPr>
          </w:p>
        </w:tc>
        <w:tc>
          <w:tcPr>
            <w:tcW w:w="1560" w:type="dxa"/>
            <w:tcBorders>
              <w:top w:val="nil"/>
            </w:tcBorders>
          </w:tcPr>
          <w:p w:rsidR="000323FA" w:rsidRDefault="000323FA">
            <w:pPr>
              <w:pStyle w:val="ConsPlusNonformat"/>
              <w:jc w:val="both"/>
            </w:pPr>
          </w:p>
        </w:tc>
        <w:tc>
          <w:tcPr>
            <w:tcW w:w="1080" w:type="dxa"/>
            <w:tcBorders>
              <w:top w:val="nil"/>
            </w:tcBorders>
          </w:tcPr>
          <w:p w:rsidR="000323FA" w:rsidRDefault="000323FA">
            <w:pPr>
              <w:pStyle w:val="ConsPlusNonformat"/>
              <w:jc w:val="both"/>
            </w:pPr>
          </w:p>
        </w:tc>
        <w:tc>
          <w:tcPr>
            <w:tcW w:w="1560" w:type="dxa"/>
            <w:tcBorders>
              <w:top w:val="nil"/>
            </w:tcBorders>
          </w:tcPr>
          <w:p w:rsidR="000323FA" w:rsidRDefault="000323FA">
            <w:pPr>
              <w:pStyle w:val="ConsPlusNonformat"/>
              <w:jc w:val="both"/>
            </w:pPr>
          </w:p>
        </w:tc>
        <w:tc>
          <w:tcPr>
            <w:tcW w:w="2040" w:type="dxa"/>
            <w:tcBorders>
              <w:top w:val="nil"/>
            </w:tcBorders>
          </w:tcPr>
          <w:p w:rsidR="000323FA" w:rsidRDefault="000323FA">
            <w:pPr>
              <w:pStyle w:val="ConsPlusNonformat"/>
              <w:jc w:val="both"/>
            </w:pPr>
          </w:p>
        </w:tc>
      </w:tr>
      <w:tr w:rsidR="000323FA">
        <w:tc>
          <w:tcPr>
            <w:tcW w:w="960" w:type="dxa"/>
            <w:vMerge/>
            <w:tcBorders>
              <w:top w:val="nil"/>
            </w:tcBorders>
          </w:tcPr>
          <w:p w:rsidR="000323FA" w:rsidRDefault="000323FA"/>
        </w:tc>
        <w:tc>
          <w:tcPr>
            <w:tcW w:w="600" w:type="dxa"/>
            <w:tcBorders>
              <w:top w:val="nil"/>
            </w:tcBorders>
          </w:tcPr>
          <w:p w:rsidR="000323FA" w:rsidRDefault="000323FA">
            <w:pPr>
              <w:pStyle w:val="ConsPlusNonformat"/>
              <w:jc w:val="both"/>
            </w:pPr>
            <w:r>
              <w:t xml:space="preserve">2. </w:t>
            </w:r>
          </w:p>
        </w:tc>
        <w:tc>
          <w:tcPr>
            <w:tcW w:w="720" w:type="dxa"/>
            <w:tcBorders>
              <w:top w:val="nil"/>
            </w:tcBorders>
          </w:tcPr>
          <w:p w:rsidR="000323FA" w:rsidRDefault="000323FA">
            <w:pPr>
              <w:pStyle w:val="ConsPlusNonformat"/>
              <w:jc w:val="both"/>
            </w:pPr>
          </w:p>
        </w:tc>
        <w:tc>
          <w:tcPr>
            <w:tcW w:w="1560" w:type="dxa"/>
            <w:tcBorders>
              <w:top w:val="nil"/>
            </w:tcBorders>
          </w:tcPr>
          <w:p w:rsidR="000323FA" w:rsidRDefault="000323FA">
            <w:pPr>
              <w:pStyle w:val="ConsPlusNonformat"/>
              <w:jc w:val="both"/>
            </w:pPr>
          </w:p>
        </w:tc>
        <w:tc>
          <w:tcPr>
            <w:tcW w:w="1080" w:type="dxa"/>
            <w:tcBorders>
              <w:top w:val="nil"/>
            </w:tcBorders>
          </w:tcPr>
          <w:p w:rsidR="000323FA" w:rsidRDefault="000323FA">
            <w:pPr>
              <w:pStyle w:val="ConsPlusNonformat"/>
              <w:jc w:val="both"/>
            </w:pPr>
          </w:p>
        </w:tc>
        <w:tc>
          <w:tcPr>
            <w:tcW w:w="1560" w:type="dxa"/>
            <w:tcBorders>
              <w:top w:val="nil"/>
            </w:tcBorders>
          </w:tcPr>
          <w:p w:rsidR="000323FA" w:rsidRDefault="000323FA">
            <w:pPr>
              <w:pStyle w:val="ConsPlusNonformat"/>
              <w:jc w:val="both"/>
            </w:pPr>
          </w:p>
        </w:tc>
        <w:tc>
          <w:tcPr>
            <w:tcW w:w="2040" w:type="dxa"/>
            <w:tcBorders>
              <w:top w:val="nil"/>
            </w:tcBorders>
          </w:tcPr>
          <w:p w:rsidR="000323FA" w:rsidRDefault="000323FA">
            <w:pPr>
              <w:pStyle w:val="ConsPlusNonformat"/>
              <w:jc w:val="both"/>
            </w:pPr>
          </w:p>
        </w:tc>
      </w:tr>
      <w:tr w:rsidR="000323FA">
        <w:tc>
          <w:tcPr>
            <w:tcW w:w="960" w:type="dxa"/>
            <w:vMerge/>
            <w:tcBorders>
              <w:top w:val="nil"/>
            </w:tcBorders>
          </w:tcPr>
          <w:p w:rsidR="000323FA" w:rsidRDefault="000323FA"/>
        </w:tc>
        <w:tc>
          <w:tcPr>
            <w:tcW w:w="600" w:type="dxa"/>
            <w:tcBorders>
              <w:top w:val="nil"/>
            </w:tcBorders>
          </w:tcPr>
          <w:p w:rsidR="000323FA" w:rsidRDefault="000323FA">
            <w:pPr>
              <w:pStyle w:val="ConsPlusNonformat"/>
              <w:jc w:val="both"/>
            </w:pPr>
            <w:r>
              <w:t>...</w:t>
            </w:r>
          </w:p>
        </w:tc>
        <w:tc>
          <w:tcPr>
            <w:tcW w:w="720" w:type="dxa"/>
            <w:tcBorders>
              <w:top w:val="nil"/>
            </w:tcBorders>
          </w:tcPr>
          <w:p w:rsidR="000323FA" w:rsidRDefault="000323FA">
            <w:pPr>
              <w:pStyle w:val="ConsPlusNonformat"/>
              <w:jc w:val="both"/>
            </w:pPr>
          </w:p>
        </w:tc>
        <w:tc>
          <w:tcPr>
            <w:tcW w:w="1560" w:type="dxa"/>
            <w:tcBorders>
              <w:top w:val="nil"/>
            </w:tcBorders>
          </w:tcPr>
          <w:p w:rsidR="000323FA" w:rsidRDefault="000323FA">
            <w:pPr>
              <w:pStyle w:val="ConsPlusNonformat"/>
              <w:jc w:val="both"/>
            </w:pPr>
          </w:p>
        </w:tc>
        <w:tc>
          <w:tcPr>
            <w:tcW w:w="1080" w:type="dxa"/>
            <w:tcBorders>
              <w:top w:val="nil"/>
            </w:tcBorders>
          </w:tcPr>
          <w:p w:rsidR="000323FA" w:rsidRDefault="000323FA">
            <w:pPr>
              <w:pStyle w:val="ConsPlusNonformat"/>
              <w:jc w:val="both"/>
            </w:pPr>
          </w:p>
        </w:tc>
        <w:tc>
          <w:tcPr>
            <w:tcW w:w="1560" w:type="dxa"/>
            <w:tcBorders>
              <w:top w:val="nil"/>
            </w:tcBorders>
          </w:tcPr>
          <w:p w:rsidR="000323FA" w:rsidRDefault="000323FA">
            <w:pPr>
              <w:pStyle w:val="ConsPlusNonformat"/>
              <w:jc w:val="both"/>
            </w:pPr>
          </w:p>
        </w:tc>
        <w:tc>
          <w:tcPr>
            <w:tcW w:w="2040" w:type="dxa"/>
            <w:tcBorders>
              <w:top w:val="nil"/>
            </w:tcBorders>
          </w:tcPr>
          <w:p w:rsidR="000323FA" w:rsidRDefault="000323FA">
            <w:pPr>
              <w:pStyle w:val="ConsPlusNonformat"/>
              <w:jc w:val="both"/>
            </w:pPr>
          </w:p>
        </w:tc>
      </w:tr>
      <w:tr w:rsidR="000323FA">
        <w:trPr>
          <w:trHeight w:val="240"/>
        </w:trPr>
        <w:tc>
          <w:tcPr>
            <w:tcW w:w="1080" w:type="dxa"/>
            <w:vMerge w:val="restart"/>
            <w:tcBorders>
              <w:top w:val="nil"/>
            </w:tcBorders>
          </w:tcPr>
          <w:p w:rsidR="000323FA" w:rsidRDefault="000323FA">
            <w:pPr>
              <w:pStyle w:val="ConsPlusNonformat"/>
              <w:jc w:val="both"/>
            </w:pPr>
            <w:r>
              <w:t>2004 г.</w:t>
            </w:r>
          </w:p>
        </w:tc>
        <w:tc>
          <w:tcPr>
            <w:tcW w:w="600" w:type="dxa"/>
            <w:tcBorders>
              <w:top w:val="nil"/>
            </w:tcBorders>
          </w:tcPr>
          <w:p w:rsidR="000323FA" w:rsidRDefault="000323FA">
            <w:pPr>
              <w:pStyle w:val="ConsPlusNonformat"/>
              <w:jc w:val="both"/>
            </w:pPr>
            <w:r>
              <w:t xml:space="preserve">1. </w:t>
            </w:r>
          </w:p>
        </w:tc>
        <w:tc>
          <w:tcPr>
            <w:tcW w:w="720" w:type="dxa"/>
            <w:tcBorders>
              <w:top w:val="nil"/>
            </w:tcBorders>
          </w:tcPr>
          <w:p w:rsidR="000323FA" w:rsidRDefault="000323FA">
            <w:pPr>
              <w:pStyle w:val="ConsPlusNonformat"/>
              <w:jc w:val="both"/>
            </w:pPr>
          </w:p>
        </w:tc>
        <w:tc>
          <w:tcPr>
            <w:tcW w:w="1560" w:type="dxa"/>
            <w:tcBorders>
              <w:top w:val="nil"/>
            </w:tcBorders>
          </w:tcPr>
          <w:p w:rsidR="000323FA" w:rsidRDefault="000323FA">
            <w:pPr>
              <w:pStyle w:val="ConsPlusNonformat"/>
              <w:jc w:val="both"/>
            </w:pPr>
          </w:p>
        </w:tc>
        <w:tc>
          <w:tcPr>
            <w:tcW w:w="1080" w:type="dxa"/>
            <w:tcBorders>
              <w:top w:val="nil"/>
            </w:tcBorders>
          </w:tcPr>
          <w:p w:rsidR="000323FA" w:rsidRDefault="000323FA">
            <w:pPr>
              <w:pStyle w:val="ConsPlusNonformat"/>
              <w:jc w:val="both"/>
            </w:pPr>
          </w:p>
        </w:tc>
        <w:tc>
          <w:tcPr>
            <w:tcW w:w="1560" w:type="dxa"/>
            <w:tcBorders>
              <w:top w:val="nil"/>
            </w:tcBorders>
          </w:tcPr>
          <w:p w:rsidR="000323FA" w:rsidRDefault="000323FA">
            <w:pPr>
              <w:pStyle w:val="ConsPlusNonformat"/>
              <w:jc w:val="both"/>
            </w:pPr>
          </w:p>
        </w:tc>
        <w:tc>
          <w:tcPr>
            <w:tcW w:w="2040" w:type="dxa"/>
            <w:tcBorders>
              <w:top w:val="nil"/>
            </w:tcBorders>
          </w:tcPr>
          <w:p w:rsidR="000323FA" w:rsidRDefault="000323FA">
            <w:pPr>
              <w:pStyle w:val="ConsPlusNonformat"/>
              <w:jc w:val="both"/>
            </w:pPr>
          </w:p>
        </w:tc>
      </w:tr>
      <w:tr w:rsidR="000323FA">
        <w:tc>
          <w:tcPr>
            <w:tcW w:w="960" w:type="dxa"/>
            <w:vMerge/>
            <w:tcBorders>
              <w:top w:val="nil"/>
            </w:tcBorders>
          </w:tcPr>
          <w:p w:rsidR="000323FA" w:rsidRDefault="000323FA"/>
        </w:tc>
        <w:tc>
          <w:tcPr>
            <w:tcW w:w="600" w:type="dxa"/>
            <w:tcBorders>
              <w:top w:val="nil"/>
            </w:tcBorders>
          </w:tcPr>
          <w:p w:rsidR="000323FA" w:rsidRDefault="000323FA">
            <w:pPr>
              <w:pStyle w:val="ConsPlusNonformat"/>
              <w:jc w:val="both"/>
            </w:pPr>
            <w:r>
              <w:t xml:space="preserve">2. </w:t>
            </w:r>
          </w:p>
        </w:tc>
        <w:tc>
          <w:tcPr>
            <w:tcW w:w="720" w:type="dxa"/>
            <w:tcBorders>
              <w:top w:val="nil"/>
            </w:tcBorders>
          </w:tcPr>
          <w:p w:rsidR="000323FA" w:rsidRDefault="000323FA">
            <w:pPr>
              <w:pStyle w:val="ConsPlusNonformat"/>
              <w:jc w:val="both"/>
            </w:pPr>
          </w:p>
        </w:tc>
        <w:tc>
          <w:tcPr>
            <w:tcW w:w="1560" w:type="dxa"/>
            <w:tcBorders>
              <w:top w:val="nil"/>
            </w:tcBorders>
          </w:tcPr>
          <w:p w:rsidR="000323FA" w:rsidRDefault="000323FA">
            <w:pPr>
              <w:pStyle w:val="ConsPlusNonformat"/>
              <w:jc w:val="both"/>
            </w:pPr>
          </w:p>
        </w:tc>
        <w:tc>
          <w:tcPr>
            <w:tcW w:w="1080" w:type="dxa"/>
            <w:tcBorders>
              <w:top w:val="nil"/>
            </w:tcBorders>
          </w:tcPr>
          <w:p w:rsidR="000323FA" w:rsidRDefault="000323FA">
            <w:pPr>
              <w:pStyle w:val="ConsPlusNonformat"/>
              <w:jc w:val="both"/>
            </w:pPr>
          </w:p>
        </w:tc>
        <w:tc>
          <w:tcPr>
            <w:tcW w:w="1560" w:type="dxa"/>
            <w:tcBorders>
              <w:top w:val="nil"/>
            </w:tcBorders>
          </w:tcPr>
          <w:p w:rsidR="000323FA" w:rsidRDefault="000323FA">
            <w:pPr>
              <w:pStyle w:val="ConsPlusNonformat"/>
              <w:jc w:val="both"/>
            </w:pPr>
          </w:p>
        </w:tc>
        <w:tc>
          <w:tcPr>
            <w:tcW w:w="2040" w:type="dxa"/>
            <w:tcBorders>
              <w:top w:val="nil"/>
            </w:tcBorders>
          </w:tcPr>
          <w:p w:rsidR="000323FA" w:rsidRDefault="000323FA">
            <w:pPr>
              <w:pStyle w:val="ConsPlusNonformat"/>
              <w:jc w:val="both"/>
            </w:pPr>
          </w:p>
        </w:tc>
      </w:tr>
      <w:tr w:rsidR="000323FA">
        <w:tc>
          <w:tcPr>
            <w:tcW w:w="960" w:type="dxa"/>
            <w:vMerge/>
            <w:tcBorders>
              <w:top w:val="nil"/>
            </w:tcBorders>
          </w:tcPr>
          <w:p w:rsidR="000323FA" w:rsidRDefault="000323FA"/>
        </w:tc>
        <w:tc>
          <w:tcPr>
            <w:tcW w:w="600" w:type="dxa"/>
            <w:tcBorders>
              <w:top w:val="nil"/>
            </w:tcBorders>
          </w:tcPr>
          <w:p w:rsidR="000323FA" w:rsidRDefault="000323FA">
            <w:pPr>
              <w:pStyle w:val="ConsPlusNonformat"/>
              <w:jc w:val="both"/>
            </w:pPr>
            <w:r>
              <w:t>...</w:t>
            </w:r>
          </w:p>
        </w:tc>
        <w:tc>
          <w:tcPr>
            <w:tcW w:w="720" w:type="dxa"/>
            <w:tcBorders>
              <w:top w:val="nil"/>
            </w:tcBorders>
          </w:tcPr>
          <w:p w:rsidR="000323FA" w:rsidRDefault="000323FA">
            <w:pPr>
              <w:pStyle w:val="ConsPlusNonformat"/>
              <w:jc w:val="both"/>
            </w:pPr>
          </w:p>
        </w:tc>
        <w:tc>
          <w:tcPr>
            <w:tcW w:w="1560" w:type="dxa"/>
            <w:tcBorders>
              <w:top w:val="nil"/>
            </w:tcBorders>
          </w:tcPr>
          <w:p w:rsidR="000323FA" w:rsidRDefault="000323FA">
            <w:pPr>
              <w:pStyle w:val="ConsPlusNonformat"/>
              <w:jc w:val="both"/>
            </w:pPr>
          </w:p>
        </w:tc>
        <w:tc>
          <w:tcPr>
            <w:tcW w:w="1080" w:type="dxa"/>
            <w:tcBorders>
              <w:top w:val="nil"/>
            </w:tcBorders>
          </w:tcPr>
          <w:p w:rsidR="000323FA" w:rsidRDefault="000323FA">
            <w:pPr>
              <w:pStyle w:val="ConsPlusNonformat"/>
              <w:jc w:val="both"/>
            </w:pPr>
          </w:p>
        </w:tc>
        <w:tc>
          <w:tcPr>
            <w:tcW w:w="1560" w:type="dxa"/>
            <w:tcBorders>
              <w:top w:val="nil"/>
            </w:tcBorders>
          </w:tcPr>
          <w:p w:rsidR="000323FA" w:rsidRDefault="000323FA">
            <w:pPr>
              <w:pStyle w:val="ConsPlusNonformat"/>
              <w:jc w:val="both"/>
            </w:pPr>
          </w:p>
        </w:tc>
        <w:tc>
          <w:tcPr>
            <w:tcW w:w="2040" w:type="dxa"/>
            <w:tcBorders>
              <w:top w:val="nil"/>
            </w:tcBorders>
          </w:tcPr>
          <w:p w:rsidR="000323FA" w:rsidRDefault="000323FA">
            <w:pPr>
              <w:pStyle w:val="ConsPlusNonformat"/>
              <w:jc w:val="both"/>
            </w:pPr>
          </w:p>
        </w:tc>
      </w:tr>
    </w:tbl>
    <w:p w:rsidR="000323FA" w:rsidRDefault="000323FA">
      <w:pPr>
        <w:pStyle w:val="ConsPlusNormal"/>
        <w:jc w:val="both"/>
      </w:pPr>
    </w:p>
    <w:p w:rsidR="000323FA" w:rsidRDefault="000323FA">
      <w:pPr>
        <w:pStyle w:val="ConsPlusNonformat"/>
        <w:jc w:val="both"/>
      </w:pPr>
      <w:r>
        <w:t xml:space="preserve">           Характеристика травматизма на опасном объекте</w:t>
      </w:r>
    </w:p>
    <w:p w:rsidR="000323FA" w:rsidRDefault="000323FA">
      <w:pPr>
        <w:pStyle w:val="ConsPlusNormal"/>
        <w:jc w:val="both"/>
      </w:pPr>
    </w:p>
    <w:tbl>
      <w:tblPr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4A0" w:firstRow="1" w:lastRow="0" w:firstColumn="1" w:lastColumn="0" w:noHBand="0" w:noVBand="1"/>
      </w:tblPr>
      <w:tblGrid>
        <w:gridCol w:w="1080"/>
        <w:gridCol w:w="600"/>
        <w:gridCol w:w="720"/>
        <w:gridCol w:w="1560"/>
        <w:gridCol w:w="1080"/>
        <w:gridCol w:w="1560"/>
        <w:gridCol w:w="2040"/>
      </w:tblGrid>
      <w:tr w:rsidR="000323FA">
        <w:trPr>
          <w:trHeight w:val="240"/>
        </w:trPr>
        <w:tc>
          <w:tcPr>
            <w:tcW w:w="1080" w:type="dxa"/>
          </w:tcPr>
          <w:p w:rsidR="000323FA" w:rsidRDefault="000323FA">
            <w:pPr>
              <w:pStyle w:val="ConsPlusNonformat"/>
              <w:jc w:val="both"/>
            </w:pPr>
            <w:r>
              <w:t xml:space="preserve">  Год  </w:t>
            </w:r>
          </w:p>
          <w:p w:rsidR="000323FA" w:rsidRDefault="000323FA">
            <w:pPr>
              <w:pStyle w:val="ConsPlusNonformat"/>
              <w:jc w:val="both"/>
            </w:pPr>
            <w:r>
              <w:t xml:space="preserve">  </w:t>
            </w:r>
            <w:proofErr w:type="gramStart"/>
            <w:r>
              <w:t>п</w:t>
            </w:r>
            <w:proofErr w:type="gramEnd"/>
            <w:r>
              <w:t xml:space="preserve">/п  </w:t>
            </w:r>
          </w:p>
        </w:tc>
        <w:tc>
          <w:tcPr>
            <w:tcW w:w="600" w:type="dxa"/>
          </w:tcPr>
          <w:p w:rsidR="000323FA" w:rsidRDefault="000323FA">
            <w:pPr>
              <w:pStyle w:val="ConsPlusNonformat"/>
              <w:jc w:val="both"/>
            </w:pPr>
            <w:r>
              <w:t xml:space="preserve"> N </w:t>
            </w:r>
          </w:p>
          <w:p w:rsidR="000323FA" w:rsidRDefault="000323FA">
            <w:pPr>
              <w:pStyle w:val="ConsPlusNonformat"/>
              <w:jc w:val="both"/>
            </w:pP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720" w:type="dxa"/>
          </w:tcPr>
          <w:p w:rsidR="000323FA" w:rsidRDefault="000323FA">
            <w:pPr>
              <w:pStyle w:val="ConsPlusNonformat"/>
              <w:jc w:val="both"/>
            </w:pPr>
            <w:r>
              <w:t>Дата</w:t>
            </w:r>
          </w:p>
        </w:tc>
        <w:tc>
          <w:tcPr>
            <w:tcW w:w="1560" w:type="dxa"/>
          </w:tcPr>
          <w:p w:rsidR="000323FA" w:rsidRDefault="000323FA">
            <w:pPr>
              <w:pStyle w:val="ConsPlusNonformat"/>
              <w:jc w:val="both"/>
            </w:pPr>
            <w:proofErr w:type="spellStart"/>
            <w:r>
              <w:t>Характерис</w:t>
            </w:r>
            <w:proofErr w:type="spellEnd"/>
            <w:r>
              <w:t>-</w:t>
            </w:r>
          </w:p>
          <w:p w:rsidR="000323FA" w:rsidRDefault="000323FA">
            <w:pPr>
              <w:pStyle w:val="ConsPlusNonformat"/>
              <w:jc w:val="both"/>
            </w:pPr>
            <w:r>
              <w:t>тика травмы</w:t>
            </w:r>
          </w:p>
        </w:tc>
        <w:tc>
          <w:tcPr>
            <w:tcW w:w="1080" w:type="dxa"/>
          </w:tcPr>
          <w:p w:rsidR="000323FA" w:rsidRDefault="000323FA">
            <w:pPr>
              <w:pStyle w:val="ConsPlusNonformat"/>
              <w:jc w:val="both"/>
            </w:pPr>
            <w:r>
              <w:t>Причина</w:t>
            </w:r>
          </w:p>
          <w:p w:rsidR="000323FA" w:rsidRDefault="000323FA">
            <w:pPr>
              <w:pStyle w:val="ConsPlusNonformat"/>
              <w:jc w:val="both"/>
            </w:pPr>
            <w:r>
              <w:t xml:space="preserve">травмы </w:t>
            </w:r>
          </w:p>
        </w:tc>
        <w:tc>
          <w:tcPr>
            <w:tcW w:w="1560" w:type="dxa"/>
          </w:tcPr>
          <w:p w:rsidR="000323FA" w:rsidRDefault="000323FA">
            <w:pPr>
              <w:pStyle w:val="ConsPlusNonformat"/>
              <w:jc w:val="both"/>
            </w:pPr>
            <w:r>
              <w:t>Последствия</w:t>
            </w:r>
          </w:p>
          <w:p w:rsidR="000323FA" w:rsidRDefault="000323FA">
            <w:pPr>
              <w:pStyle w:val="ConsPlusNonformat"/>
              <w:jc w:val="both"/>
            </w:pPr>
            <w:r>
              <w:t xml:space="preserve">  травмы   </w:t>
            </w:r>
          </w:p>
        </w:tc>
        <w:tc>
          <w:tcPr>
            <w:tcW w:w="2040" w:type="dxa"/>
          </w:tcPr>
          <w:p w:rsidR="000323FA" w:rsidRDefault="000323FA">
            <w:pPr>
              <w:pStyle w:val="ConsPlusNonformat"/>
              <w:jc w:val="both"/>
            </w:pPr>
            <w:r>
              <w:t xml:space="preserve">  % выполнения </w:t>
            </w:r>
          </w:p>
          <w:p w:rsidR="000323FA" w:rsidRDefault="000323FA">
            <w:pPr>
              <w:pStyle w:val="ConsPlusNonformat"/>
              <w:jc w:val="both"/>
            </w:pPr>
            <w:r>
              <w:t xml:space="preserve">  мероприятий, </w:t>
            </w:r>
          </w:p>
          <w:p w:rsidR="000323FA" w:rsidRDefault="000323FA">
            <w:pPr>
              <w:pStyle w:val="ConsPlusNonformat"/>
              <w:jc w:val="both"/>
            </w:pPr>
            <w:r>
              <w:t>предусмотренных</w:t>
            </w:r>
          </w:p>
          <w:p w:rsidR="000323FA" w:rsidRDefault="000323FA">
            <w:pPr>
              <w:pStyle w:val="ConsPlusNonformat"/>
              <w:jc w:val="both"/>
            </w:pPr>
            <w:r>
              <w:t xml:space="preserve">    актами     </w:t>
            </w:r>
          </w:p>
          <w:p w:rsidR="000323FA" w:rsidRDefault="000323FA">
            <w:pPr>
              <w:pStyle w:val="ConsPlusNonformat"/>
              <w:jc w:val="both"/>
            </w:pPr>
            <w:r>
              <w:t xml:space="preserve"> расследования </w:t>
            </w:r>
          </w:p>
        </w:tc>
      </w:tr>
      <w:tr w:rsidR="000323FA">
        <w:trPr>
          <w:trHeight w:val="240"/>
        </w:trPr>
        <w:tc>
          <w:tcPr>
            <w:tcW w:w="1080" w:type="dxa"/>
            <w:vMerge w:val="restart"/>
            <w:tcBorders>
              <w:top w:val="nil"/>
            </w:tcBorders>
          </w:tcPr>
          <w:p w:rsidR="000323FA" w:rsidRDefault="000323FA">
            <w:pPr>
              <w:pStyle w:val="ConsPlusNonformat"/>
              <w:jc w:val="both"/>
            </w:pPr>
            <w:r>
              <w:t>2000 г.</w:t>
            </w:r>
          </w:p>
        </w:tc>
        <w:tc>
          <w:tcPr>
            <w:tcW w:w="600" w:type="dxa"/>
            <w:tcBorders>
              <w:top w:val="nil"/>
            </w:tcBorders>
          </w:tcPr>
          <w:p w:rsidR="000323FA" w:rsidRDefault="000323FA">
            <w:pPr>
              <w:pStyle w:val="ConsPlusNonformat"/>
              <w:jc w:val="both"/>
            </w:pPr>
            <w:r>
              <w:t xml:space="preserve">1. </w:t>
            </w:r>
          </w:p>
        </w:tc>
        <w:tc>
          <w:tcPr>
            <w:tcW w:w="720" w:type="dxa"/>
            <w:tcBorders>
              <w:top w:val="nil"/>
            </w:tcBorders>
          </w:tcPr>
          <w:p w:rsidR="000323FA" w:rsidRDefault="000323FA">
            <w:pPr>
              <w:pStyle w:val="ConsPlusNonformat"/>
              <w:jc w:val="both"/>
            </w:pPr>
          </w:p>
        </w:tc>
        <w:tc>
          <w:tcPr>
            <w:tcW w:w="1560" w:type="dxa"/>
            <w:tcBorders>
              <w:top w:val="nil"/>
            </w:tcBorders>
          </w:tcPr>
          <w:p w:rsidR="000323FA" w:rsidRDefault="000323FA">
            <w:pPr>
              <w:pStyle w:val="ConsPlusNonformat"/>
              <w:jc w:val="both"/>
            </w:pPr>
          </w:p>
        </w:tc>
        <w:tc>
          <w:tcPr>
            <w:tcW w:w="1080" w:type="dxa"/>
            <w:tcBorders>
              <w:top w:val="nil"/>
            </w:tcBorders>
          </w:tcPr>
          <w:p w:rsidR="000323FA" w:rsidRDefault="000323FA">
            <w:pPr>
              <w:pStyle w:val="ConsPlusNonformat"/>
              <w:jc w:val="both"/>
            </w:pPr>
          </w:p>
        </w:tc>
        <w:tc>
          <w:tcPr>
            <w:tcW w:w="1560" w:type="dxa"/>
            <w:tcBorders>
              <w:top w:val="nil"/>
            </w:tcBorders>
          </w:tcPr>
          <w:p w:rsidR="000323FA" w:rsidRDefault="000323FA">
            <w:pPr>
              <w:pStyle w:val="ConsPlusNonformat"/>
              <w:jc w:val="both"/>
            </w:pPr>
          </w:p>
        </w:tc>
        <w:tc>
          <w:tcPr>
            <w:tcW w:w="2040" w:type="dxa"/>
            <w:tcBorders>
              <w:top w:val="nil"/>
            </w:tcBorders>
          </w:tcPr>
          <w:p w:rsidR="000323FA" w:rsidRDefault="000323FA">
            <w:pPr>
              <w:pStyle w:val="ConsPlusNonformat"/>
              <w:jc w:val="both"/>
            </w:pPr>
          </w:p>
        </w:tc>
      </w:tr>
      <w:tr w:rsidR="000323FA">
        <w:tc>
          <w:tcPr>
            <w:tcW w:w="960" w:type="dxa"/>
            <w:vMerge/>
            <w:tcBorders>
              <w:top w:val="nil"/>
            </w:tcBorders>
          </w:tcPr>
          <w:p w:rsidR="000323FA" w:rsidRDefault="000323FA"/>
        </w:tc>
        <w:tc>
          <w:tcPr>
            <w:tcW w:w="600" w:type="dxa"/>
            <w:tcBorders>
              <w:top w:val="nil"/>
            </w:tcBorders>
          </w:tcPr>
          <w:p w:rsidR="000323FA" w:rsidRDefault="000323FA">
            <w:pPr>
              <w:pStyle w:val="ConsPlusNonformat"/>
              <w:jc w:val="both"/>
            </w:pPr>
            <w:r>
              <w:t xml:space="preserve">2. </w:t>
            </w:r>
          </w:p>
        </w:tc>
        <w:tc>
          <w:tcPr>
            <w:tcW w:w="720" w:type="dxa"/>
            <w:tcBorders>
              <w:top w:val="nil"/>
            </w:tcBorders>
          </w:tcPr>
          <w:p w:rsidR="000323FA" w:rsidRDefault="000323FA">
            <w:pPr>
              <w:pStyle w:val="ConsPlusNonformat"/>
              <w:jc w:val="both"/>
            </w:pPr>
          </w:p>
        </w:tc>
        <w:tc>
          <w:tcPr>
            <w:tcW w:w="1560" w:type="dxa"/>
            <w:tcBorders>
              <w:top w:val="nil"/>
            </w:tcBorders>
          </w:tcPr>
          <w:p w:rsidR="000323FA" w:rsidRDefault="000323FA">
            <w:pPr>
              <w:pStyle w:val="ConsPlusNonformat"/>
              <w:jc w:val="both"/>
            </w:pPr>
          </w:p>
        </w:tc>
        <w:tc>
          <w:tcPr>
            <w:tcW w:w="1080" w:type="dxa"/>
            <w:tcBorders>
              <w:top w:val="nil"/>
            </w:tcBorders>
          </w:tcPr>
          <w:p w:rsidR="000323FA" w:rsidRDefault="000323FA">
            <w:pPr>
              <w:pStyle w:val="ConsPlusNonformat"/>
              <w:jc w:val="both"/>
            </w:pPr>
          </w:p>
        </w:tc>
        <w:tc>
          <w:tcPr>
            <w:tcW w:w="1560" w:type="dxa"/>
            <w:tcBorders>
              <w:top w:val="nil"/>
            </w:tcBorders>
          </w:tcPr>
          <w:p w:rsidR="000323FA" w:rsidRDefault="000323FA">
            <w:pPr>
              <w:pStyle w:val="ConsPlusNonformat"/>
              <w:jc w:val="both"/>
            </w:pPr>
          </w:p>
        </w:tc>
        <w:tc>
          <w:tcPr>
            <w:tcW w:w="2040" w:type="dxa"/>
            <w:tcBorders>
              <w:top w:val="nil"/>
            </w:tcBorders>
          </w:tcPr>
          <w:p w:rsidR="000323FA" w:rsidRDefault="000323FA">
            <w:pPr>
              <w:pStyle w:val="ConsPlusNonformat"/>
              <w:jc w:val="both"/>
            </w:pPr>
          </w:p>
        </w:tc>
      </w:tr>
      <w:tr w:rsidR="000323FA">
        <w:tc>
          <w:tcPr>
            <w:tcW w:w="960" w:type="dxa"/>
            <w:vMerge/>
            <w:tcBorders>
              <w:top w:val="nil"/>
            </w:tcBorders>
          </w:tcPr>
          <w:p w:rsidR="000323FA" w:rsidRDefault="000323FA"/>
        </w:tc>
        <w:tc>
          <w:tcPr>
            <w:tcW w:w="600" w:type="dxa"/>
            <w:tcBorders>
              <w:top w:val="nil"/>
            </w:tcBorders>
          </w:tcPr>
          <w:p w:rsidR="000323FA" w:rsidRDefault="000323FA">
            <w:pPr>
              <w:pStyle w:val="ConsPlusNonformat"/>
              <w:jc w:val="both"/>
            </w:pPr>
            <w:r>
              <w:t>...</w:t>
            </w:r>
          </w:p>
        </w:tc>
        <w:tc>
          <w:tcPr>
            <w:tcW w:w="720" w:type="dxa"/>
            <w:tcBorders>
              <w:top w:val="nil"/>
            </w:tcBorders>
          </w:tcPr>
          <w:p w:rsidR="000323FA" w:rsidRDefault="000323FA">
            <w:pPr>
              <w:pStyle w:val="ConsPlusNonformat"/>
              <w:jc w:val="both"/>
            </w:pPr>
          </w:p>
        </w:tc>
        <w:tc>
          <w:tcPr>
            <w:tcW w:w="1560" w:type="dxa"/>
            <w:tcBorders>
              <w:top w:val="nil"/>
            </w:tcBorders>
          </w:tcPr>
          <w:p w:rsidR="000323FA" w:rsidRDefault="000323FA">
            <w:pPr>
              <w:pStyle w:val="ConsPlusNonformat"/>
              <w:jc w:val="both"/>
            </w:pPr>
          </w:p>
        </w:tc>
        <w:tc>
          <w:tcPr>
            <w:tcW w:w="1080" w:type="dxa"/>
            <w:tcBorders>
              <w:top w:val="nil"/>
            </w:tcBorders>
          </w:tcPr>
          <w:p w:rsidR="000323FA" w:rsidRDefault="000323FA">
            <w:pPr>
              <w:pStyle w:val="ConsPlusNonformat"/>
              <w:jc w:val="both"/>
            </w:pPr>
          </w:p>
        </w:tc>
        <w:tc>
          <w:tcPr>
            <w:tcW w:w="1560" w:type="dxa"/>
            <w:tcBorders>
              <w:top w:val="nil"/>
            </w:tcBorders>
          </w:tcPr>
          <w:p w:rsidR="000323FA" w:rsidRDefault="000323FA">
            <w:pPr>
              <w:pStyle w:val="ConsPlusNonformat"/>
              <w:jc w:val="both"/>
            </w:pPr>
          </w:p>
        </w:tc>
        <w:tc>
          <w:tcPr>
            <w:tcW w:w="2040" w:type="dxa"/>
            <w:tcBorders>
              <w:top w:val="nil"/>
            </w:tcBorders>
          </w:tcPr>
          <w:p w:rsidR="000323FA" w:rsidRDefault="000323FA">
            <w:pPr>
              <w:pStyle w:val="ConsPlusNonformat"/>
              <w:jc w:val="both"/>
            </w:pPr>
          </w:p>
        </w:tc>
      </w:tr>
      <w:tr w:rsidR="000323FA">
        <w:trPr>
          <w:trHeight w:val="240"/>
        </w:trPr>
        <w:tc>
          <w:tcPr>
            <w:tcW w:w="1080" w:type="dxa"/>
            <w:vMerge w:val="restart"/>
            <w:tcBorders>
              <w:top w:val="nil"/>
            </w:tcBorders>
          </w:tcPr>
          <w:p w:rsidR="000323FA" w:rsidRDefault="000323FA">
            <w:pPr>
              <w:pStyle w:val="ConsPlusNonformat"/>
              <w:jc w:val="both"/>
            </w:pPr>
            <w:r>
              <w:t>2001 г.</w:t>
            </w:r>
          </w:p>
        </w:tc>
        <w:tc>
          <w:tcPr>
            <w:tcW w:w="600" w:type="dxa"/>
            <w:tcBorders>
              <w:top w:val="nil"/>
            </w:tcBorders>
          </w:tcPr>
          <w:p w:rsidR="000323FA" w:rsidRDefault="000323FA">
            <w:pPr>
              <w:pStyle w:val="ConsPlusNonformat"/>
              <w:jc w:val="both"/>
            </w:pPr>
            <w:r>
              <w:t xml:space="preserve">1. </w:t>
            </w:r>
          </w:p>
        </w:tc>
        <w:tc>
          <w:tcPr>
            <w:tcW w:w="720" w:type="dxa"/>
            <w:tcBorders>
              <w:top w:val="nil"/>
            </w:tcBorders>
          </w:tcPr>
          <w:p w:rsidR="000323FA" w:rsidRDefault="000323FA">
            <w:pPr>
              <w:pStyle w:val="ConsPlusNonformat"/>
              <w:jc w:val="both"/>
            </w:pPr>
          </w:p>
        </w:tc>
        <w:tc>
          <w:tcPr>
            <w:tcW w:w="1560" w:type="dxa"/>
            <w:tcBorders>
              <w:top w:val="nil"/>
            </w:tcBorders>
          </w:tcPr>
          <w:p w:rsidR="000323FA" w:rsidRDefault="000323FA">
            <w:pPr>
              <w:pStyle w:val="ConsPlusNonformat"/>
              <w:jc w:val="both"/>
            </w:pPr>
          </w:p>
        </w:tc>
        <w:tc>
          <w:tcPr>
            <w:tcW w:w="1080" w:type="dxa"/>
            <w:tcBorders>
              <w:top w:val="nil"/>
            </w:tcBorders>
          </w:tcPr>
          <w:p w:rsidR="000323FA" w:rsidRDefault="000323FA">
            <w:pPr>
              <w:pStyle w:val="ConsPlusNonformat"/>
              <w:jc w:val="both"/>
            </w:pPr>
          </w:p>
        </w:tc>
        <w:tc>
          <w:tcPr>
            <w:tcW w:w="1560" w:type="dxa"/>
            <w:tcBorders>
              <w:top w:val="nil"/>
            </w:tcBorders>
          </w:tcPr>
          <w:p w:rsidR="000323FA" w:rsidRDefault="000323FA">
            <w:pPr>
              <w:pStyle w:val="ConsPlusNonformat"/>
              <w:jc w:val="both"/>
            </w:pPr>
          </w:p>
        </w:tc>
        <w:tc>
          <w:tcPr>
            <w:tcW w:w="2040" w:type="dxa"/>
            <w:tcBorders>
              <w:top w:val="nil"/>
            </w:tcBorders>
          </w:tcPr>
          <w:p w:rsidR="000323FA" w:rsidRDefault="000323FA">
            <w:pPr>
              <w:pStyle w:val="ConsPlusNonformat"/>
              <w:jc w:val="both"/>
            </w:pPr>
          </w:p>
        </w:tc>
      </w:tr>
      <w:tr w:rsidR="000323FA">
        <w:tc>
          <w:tcPr>
            <w:tcW w:w="960" w:type="dxa"/>
            <w:vMerge/>
            <w:tcBorders>
              <w:top w:val="nil"/>
            </w:tcBorders>
          </w:tcPr>
          <w:p w:rsidR="000323FA" w:rsidRDefault="000323FA"/>
        </w:tc>
        <w:tc>
          <w:tcPr>
            <w:tcW w:w="600" w:type="dxa"/>
            <w:tcBorders>
              <w:top w:val="nil"/>
            </w:tcBorders>
          </w:tcPr>
          <w:p w:rsidR="000323FA" w:rsidRDefault="000323FA">
            <w:pPr>
              <w:pStyle w:val="ConsPlusNonformat"/>
              <w:jc w:val="both"/>
            </w:pPr>
            <w:r>
              <w:t xml:space="preserve">2. </w:t>
            </w:r>
          </w:p>
        </w:tc>
        <w:tc>
          <w:tcPr>
            <w:tcW w:w="720" w:type="dxa"/>
            <w:tcBorders>
              <w:top w:val="nil"/>
            </w:tcBorders>
          </w:tcPr>
          <w:p w:rsidR="000323FA" w:rsidRDefault="000323FA">
            <w:pPr>
              <w:pStyle w:val="ConsPlusNonformat"/>
              <w:jc w:val="both"/>
            </w:pPr>
          </w:p>
        </w:tc>
        <w:tc>
          <w:tcPr>
            <w:tcW w:w="1560" w:type="dxa"/>
            <w:tcBorders>
              <w:top w:val="nil"/>
            </w:tcBorders>
          </w:tcPr>
          <w:p w:rsidR="000323FA" w:rsidRDefault="000323FA">
            <w:pPr>
              <w:pStyle w:val="ConsPlusNonformat"/>
              <w:jc w:val="both"/>
            </w:pPr>
          </w:p>
        </w:tc>
        <w:tc>
          <w:tcPr>
            <w:tcW w:w="1080" w:type="dxa"/>
            <w:tcBorders>
              <w:top w:val="nil"/>
            </w:tcBorders>
          </w:tcPr>
          <w:p w:rsidR="000323FA" w:rsidRDefault="000323FA">
            <w:pPr>
              <w:pStyle w:val="ConsPlusNonformat"/>
              <w:jc w:val="both"/>
            </w:pPr>
          </w:p>
        </w:tc>
        <w:tc>
          <w:tcPr>
            <w:tcW w:w="1560" w:type="dxa"/>
            <w:tcBorders>
              <w:top w:val="nil"/>
            </w:tcBorders>
          </w:tcPr>
          <w:p w:rsidR="000323FA" w:rsidRDefault="000323FA">
            <w:pPr>
              <w:pStyle w:val="ConsPlusNonformat"/>
              <w:jc w:val="both"/>
            </w:pPr>
          </w:p>
        </w:tc>
        <w:tc>
          <w:tcPr>
            <w:tcW w:w="2040" w:type="dxa"/>
            <w:tcBorders>
              <w:top w:val="nil"/>
            </w:tcBorders>
          </w:tcPr>
          <w:p w:rsidR="000323FA" w:rsidRDefault="000323FA">
            <w:pPr>
              <w:pStyle w:val="ConsPlusNonformat"/>
              <w:jc w:val="both"/>
            </w:pPr>
          </w:p>
        </w:tc>
      </w:tr>
      <w:tr w:rsidR="000323FA">
        <w:tc>
          <w:tcPr>
            <w:tcW w:w="960" w:type="dxa"/>
            <w:vMerge/>
            <w:tcBorders>
              <w:top w:val="nil"/>
            </w:tcBorders>
          </w:tcPr>
          <w:p w:rsidR="000323FA" w:rsidRDefault="000323FA"/>
        </w:tc>
        <w:tc>
          <w:tcPr>
            <w:tcW w:w="600" w:type="dxa"/>
            <w:tcBorders>
              <w:top w:val="nil"/>
            </w:tcBorders>
          </w:tcPr>
          <w:p w:rsidR="000323FA" w:rsidRDefault="000323FA">
            <w:pPr>
              <w:pStyle w:val="ConsPlusNonformat"/>
              <w:jc w:val="both"/>
            </w:pPr>
            <w:r>
              <w:t>...</w:t>
            </w:r>
          </w:p>
        </w:tc>
        <w:tc>
          <w:tcPr>
            <w:tcW w:w="720" w:type="dxa"/>
            <w:tcBorders>
              <w:top w:val="nil"/>
            </w:tcBorders>
          </w:tcPr>
          <w:p w:rsidR="000323FA" w:rsidRDefault="000323FA">
            <w:pPr>
              <w:pStyle w:val="ConsPlusNonformat"/>
              <w:jc w:val="both"/>
            </w:pPr>
          </w:p>
        </w:tc>
        <w:tc>
          <w:tcPr>
            <w:tcW w:w="1560" w:type="dxa"/>
            <w:tcBorders>
              <w:top w:val="nil"/>
            </w:tcBorders>
          </w:tcPr>
          <w:p w:rsidR="000323FA" w:rsidRDefault="000323FA">
            <w:pPr>
              <w:pStyle w:val="ConsPlusNonformat"/>
              <w:jc w:val="both"/>
            </w:pPr>
          </w:p>
        </w:tc>
        <w:tc>
          <w:tcPr>
            <w:tcW w:w="1080" w:type="dxa"/>
            <w:tcBorders>
              <w:top w:val="nil"/>
            </w:tcBorders>
          </w:tcPr>
          <w:p w:rsidR="000323FA" w:rsidRDefault="000323FA">
            <w:pPr>
              <w:pStyle w:val="ConsPlusNonformat"/>
              <w:jc w:val="both"/>
            </w:pPr>
          </w:p>
        </w:tc>
        <w:tc>
          <w:tcPr>
            <w:tcW w:w="1560" w:type="dxa"/>
            <w:tcBorders>
              <w:top w:val="nil"/>
            </w:tcBorders>
          </w:tcPr>
          <w:p w:rsidR="000323FA" w:rsidRDefault="000323FA">
            <w:pPr>
              <w:pStyle w:val="ConsPlusNonformat"/>
              <w:jc w:val="both"/>
            </w:pPr>
          </w:p>
        </w:tc>
        <w:tc>
          <w:tcPr>
            <w:tcW w:w="2040" w:type="dxa"/>
            <w:tcBorders>
              <w:top w:val="nil"/>
            </w:tcBorders>
          </w:tcPr>
          <w:p w:rsidR="000323FA" w:rsidRDefault="000323FA">
            <w:pPr>
              <w:pStyle w:val="ConsPlusNonformat"/>
              <w:jc w:val="both"/>
            </w:pPr>
          </w:p>
        </w:tc>
      </w:tr>
      <w:tr w:rsidR="000323FA">
        <w:trPr>
          <w:trHeight w:val="240"/>
        </w:trPr>
        <w:tc>
          <w:tcPr>
            <w:tcW w:w="1080" w:type="dxa"/>
            <w:vMerge w:val="restart"/>
            <w:tcBorders>
              <w:top w:val="nil"/>
            </w:tcBorders>
          </w:tcPr>
          <w:p w:rsidR="000323FA" w:rsidRDefault="000323FA">
            <w:pPr>
              <w:pStyle w:val="ConsPlusNonformat"/>
              <w:jc w:val="both"/>
            </w:pPr>
            <w:r>
              <w:t>2002 г.</w:t>
            </w:r>
          </w:p>
        </w:tc>
        <w:tc>
          <w:tcPr>
            <w:tcW w:w="600" w:type="dxa"/>
            <w:tcBorders>
              <w:top w:val="nil"/>
            </w:tcBorders>
          </w:tcPr>
          <w:p w:rsidR="000323FA" w:rsidRDefault="000323FA">
            <w:pPr>
              <w:pStyle w:val="ConsPlusNonformat"/>
              <w:jc w:val="both"/>
            </w:pPr>
            <w:r>
              <w:t xml:space="preserve">1. </w:t>
            </w:r>
          </w:p>
        </w:tc>
        <w:tc>
          <w:tcPr>
            <w:tcW w:w="720" w:type="dxa"/>
            <w:tcBorders>
              <w:top w:val="nil"/>
            </w:tcBorders>
          </w:tcPr>
          <w:p w:rsidR="000323FA" w:rsidRDefault="000323FA">
            <w:pPr>
              <w:pStyle w:val="ConsPlusNonformat"/>
              <w:jc w:val="both"/>
            </w:pPr>
          </w:p>
        </w:tc>
        <w:tc>
          <w:tcPr>
            <w:tcW w:w="1560" w:type="dxa"/>
            <w:tcBorders>
              <w:top w:val="nil"/>
            </w:tcBorders>
          </w:tcPr>
          <w:p w:rsidR="000323FA" w:rsidRDefault="000323FA">
            <w:pPr>
              <w:pStyle w:val="ConsPlusNonformat"/>
              <w:jc w:val="both"/>
            </w:pPr>
          </w:p>
        </w:tc>
        <w:tc>
          <w:tcPr>
            <w:tcW w:w="1080" w:type="dxa"/>
            <w:tcBorders>
              <w:top w:val="nil"/>
            </w:tcBorders>
          </w:tcPr>
          <w:p w:rsidR="000323FA" w:rsidRDefault="000323FA">
            <w:pPr>
              <w:pStyle w:val="ConsPlusNonformat"/>
              <w:jc w:val="both"/>
            </w:pPr>
          </w:p>
        </w:tc>
        <w:tc>
          <w:tcPr>
            <w:tcW w:w="1560" w:type="dxa"/>
            <w:tcBorders>
              <w:top w:val="nil"/>
            </w:tcBorders>
          </w:tcPr>
          <w:p w:rsidR="000323FA" w:rsidRDefault="000323FA">
            <w:pPr>
              <w:pStyle w:val="ConsPlusNonformat"/>
              <w:jc w:val="both"/>
            </w:pPr>
          </w:p>
        </w:tc>
        <w:tc>
          <w:tcPr>
            <w:tcW w:w="2040" w:type="dxa"/>
            <w:tcBorders>
              <w:top w:val="nil"/>
            </w:tcBorders>
          </w:tcPr>
          <w:p w:rsidR="000323FA" w:rsidRDefault="000323FA">
            <w:pPr>
              <w:pStyle w:val="ConsPlusNonformat"/>
              <w:jc w:val="both"/>
            </w:pPr>
          </w:p>
        </w:tc>
      </w:tr>
      <w:tr w:rsidR="000323FA">
        <w:tc>
          <w:tcPr>
            <w:tcW w:w="960" w:type="dxa"/>
            <w:vMerge/>
            <w:tcBorders>
              <w:top w:val="nil"/>
            </w:tcBorders>
          </w:tcPr>
          <w:p w:rsidR="000323FA" w:rsidRDefault="000323FA"/>
        </w:tc>
        <w:tc>
          <w:tcPr>
            <w:tcW w:w="600" w:type="dxa"/>
            <w:tcBorders>
              <w:top w:val="nil"/>
            </w:tcBorders>
          </w:tcPr>
          <w:p w:rsidR="000323FA" w:rsidRDefault="000323FA">
            <w:pPr>
              <w:pStyle w:val="ConsPlusNonformat"/>
              <w:jc w:val="both"/>
            </w:pPr>
            <w:r>
              <w:t xml:space="preserve">2. </w:t>
            </w:r>
          </w:p>
        </w:tc>
        <w:tc>
          <w:tcPr>
            <w:tcW w:w="720" w:type="dxa"/>
            <w:tcBorders>
              <w:top w:val="nil"/>
            </w:tcBorders>
          </w:tcPr>
          <w:p w:rsidR="000323FA" w:rsidRDefault="000323FA">
            <w:pPr>
              <w:pStyle w:val="ConsPlusNonformat"/>
              <w:jc w:val="both"/>
            </w:pPr>
          </w:p>
        </w:tc>
        <w:tc>
          <w:tcPr>
            <w:tcW w:w="1560" w:type="dxa"/>
            <w:tcBorders>
              <w:top w:val="nil"/>
            </w:tcBorders>
          </w:tcPr>
          <w:p w:rsidR="000323FA" w:rsidRDefault="000323FA">
            <w:pPr>
              <w:pStyle w:val="ConsPlusNonformat"/>
              <w:jc w:val="both"/>
            </w:pPr>
          </w:p>
        </w:tc>
        <w:tc>
          <w:tcPr>
            <w:tcW w:w="1080" w:type="dxa"/>
            <w:tcBorders>
              <w:top w:val="nil"/>
            </w:tcBorders>
          </w:tcPr>
          <w:p w:rsidR="000323FA" w:rsidRDefault="000323FA">
            <w:pPr>
              <w:pStyle w:val="ConsPlusNonformat"/>
              <w:jc w:val="both"/>
            </w:pPr>
          </w:p>
        </w:tc>
        <w:tc>
          <w:tcPr>
            <w:tcW w:w="1560" w:type="dxa"/>
            <w:tcBorders>
              <w:top w:val="nil"/>
            </w:tcBorders>
          </w:tcPr>
          <w:p w:rsidR="000323FA" w:rsidRDefault="000323FA">
            <w:pPr>
              <w:pStyle w:val="ConsPlusNonformat"/>
              <w:jc w:val="both"/>
            </w:pPr>
          </w:p>
        </w:tc>
        <w:tc>
          <w:tcPr>
            <w:tcW w:w="2040" w:type="dxa"/>
            <w:tcBorders>
              <w:top w:val="nil"/>
            </w:tcBorders>
          </w:tcPr>
          <w:p w:rsidR="000323FA" w:rsidRDefault="000323FA">
            <w:pPr>
              <w:pStyle w:val="ConsPlusNonformat"/>
              <w:jc w:val="both"/>
            </w:pPr>
          </w:p>
        </w:tc>
      </w:tr>
      <w:tr w:rsidR="000323FA">
        <w:tc>
          <w:tcPr>
            <w:tcW w:w="960" w:type="dxa"/>
            <w:vMerge/>
            <w:tcBorders>
              <w:top w:val="nil"/>
            </w:tcBorders>
          </w:tcPr>
          <w:p w:rsidR="000323FA" w:rsidRDefault="000323FA"/>
        </w:tc>
        <w:tc>
          <w:tcPr>
            <w:tcW w:w="600" w:type="dxa"/>
            <w:tcBorders>
              <w:top w:val="nil"/>
            </w:tcBorders>
          </w:tcPr>
          <w:p w:rsidR="000323FA" w:rsidRDefault="000323FA">
            <w:pPr>
              <w:pStyle w:val="ConsPlusNonformat"/>
              <w:jc w:val="both"/>
            </w:pPr>
            <w:r>
              <w:t>...</w:t>
            </w:r>
          </w:p>
        </w:tc>
        <w:tc>
          <w:tcPr>
            <w:tcW w:w="720" w:type="dxa"/>
            <w:tcBorders>
              <w:top w:val="nil"/>
            </w:tcBorders>
          </w:tcPr>
          <w:p w:rsidR="000323FA" w:rsidRDefault="000323FA">
            <w:pPr>
              <w:pStyle w:val="ConsPlusNonformat"/>
              <w:jc w:val="both"/>
            </w:pPr>
          </w:p>
        </w:tc>
        <w:tc>
          <w:tcPr>
            <w:tcW w:w="1560" w:type="dxa"/>
            <w:tcBorders>
              <w:top w:val="nil"/>
            </w:tcBorders>
          </w:tcPr>
          <w:p w:rsidR="000323FA" w:rsidRDefault="000323FA">
            <w:pPr>
              <w:pStyle w:val="ConsPlusNonformat"/>
              <w:jc w:val="both"/>
            </w:pPr>
          </w:p>
        </w:tc>
        <w:tc>
          <w:tcPr>
            <w:tcW w:w="1080" w:type="dxa"/>
            <w:tcBorders>
              <w:top w:val="nil"/>
            </w:tcBorders>
          </w:tcPr>
          <w:p w:rsidR="000323FA" w:rsidRDefault="000323FA">
            <w:pPr>
              <w:pStyle w:val="ConsPlusNonformat"/>
              <w:jc w:val="both"/>
            </w:pPr>
          </w:p>
        </w:tc>
        <w:tc>
          <w:tcPr>
            <w:tcW w:w="1560" w:type="dxa"/>
            <w:tcBorders>
              <w:top w:val="nil"/>
            </w:tcBorders>
          </w:tcPr>
          <w:p w:rsidR="000323FA" w:rsidRDefault="000323FA">
            <w:pPr>
              <w:pStyle w:val="ConsPlusNonformat"/>
              <w:jc w:val="both"/>
            </w:pPr>
          </w:p>
        </w:tc>
        <w:tc>
          <w:tcPr>
            <w:tcW w:w="2040" w:type="dxa"/>
            <w:tcBorders>
              <w:top w:val="nil"/>
            </w:tcBorders>
          </w:tcPr>
          <w:p w:rsidR="000323FA" w:rsidRDefault="000323FA">
            <w:pPr>
              <w:pStyle w:val="ConsPlusNonformat"/>
              <w:jc w:val="both"/>
            </w:pPr>
          </w:p>
        </w:tc>
      </w:tr>
      <w:tr w:rsidR="000323FA">
        <w:trPr>
          <w:trHeight w:val="240"/>
        </w:trPr>
        <w:tc>
          <w:tcPr>
            <w:tcW w:w="1080" w:type="dxa"/>
            <w:vMerge w:val="restart"/>
            <w:tcBorders>
              <w:top w:val="nil"/>
            </w:tcBorders>
          </w:tcPr>
          <w:p w:rsidR="000323FA" w:rsidRDefault="000323FA">
            <w:pPr>
              <w:pStyle w:val="ConsPlusNonformat"/>
              <w:jc w:val="both"/>
            </w:pPr>
            <w:r>
              <w:t>2003 г.</w:t>
            </w:r>
          </w:p>
        </w:tc>
        <w:tc>
          <w:tcPr>
            <w:tcW w:w="600" w:type="dxa"/>
            <w:tcBorders>
              <w:top w:val="nil"/>
            </w:tcBorders>
          </w:tcPr>
          <w:p w:rsidR="000323FA" w:rsidRDefault="000323FA">
            <w:pPr>
              <w:pStyle w:val="ConsPlusNonformat"/>
              <w:jc w:val="both"/>
            </w:pPr>
            <w:r>
              <w:t xml:space="preserve">1. </w:t>
            </w:r>
          </w:p>
        </w:tc>
        <w:tc>
          <w:tcPr>
            <w:tcW w:w="720" w:type="dxa"/>
            <w:tcBorders>
              <w:top w:val="nil"/>
            </w:tcBorders>
          </w:tcPr>
          <w:p w:rsidR="000323FA" w:rsidRDefault="000323FA">
            <w:pPr>
              <w:pStyle w:val="ConsPlusNonformat"/>
              <w:jc w:val="both"/>
            </w:pPr>
          </w:p>
        </w:tc>
        <w:tc>
          <w:tcPr>
            <w:tcW w:w="1560" w:type="dxa"/>
            <w:tcBorders>
              <w:top w:val="nil"/>
            </w:tcBorders>
          </w:tcPr>
          <w:p w:rsidR="000323FA" w:rsidRDefault="000323FA">
            <w:pPr>
              <w:pStyle w:val="ConsPlusNonformat"/>
              <w:jc w:val="both"/>
            </w:pPr>
          </w:p>
        </w:tc>
        <w:tc>
          <w:tcPr>
            <w:tcW w:w="1080" w:type="dxa"/>
            <w:tcBorders>
              <w:top w:val="nil"/>
            </w:tcBorders>
          </w:tcPr>
          <w:p w:rsidR="000323FA" w:rsidRDefault="000323FA">
            <w:pPr>
              <w:pStyle w:val="ConsPlusNonformat"/>
              <w:jc w:val="both"/>
            </w:pPr>
          </w:p>
        </w:tc>
        <w:tc>
          <w:tcPr>
            <w:tcW w:w="1560" w:type="dxa"/>
            <w:tcBorders>
              <w:top w:val="nil"/>
            </w:tcBorders>
          </w:tcPr>
          <w:p w:rsidR="000323FA" w:rsidRDefault="000323FA">
            <w:pPr>
              <w:pStyle w:val="ConsPlusNonformat"/>
              <w:jc w:val="both"/>
            </w:pPr>
          </w:p>
        </w:tc>
        <w:tc>
          <w:tcPr>
            <w:tcW w:w="2040" w:type="dxa"/>
            <w:tcBorders>
              <w:top w:val="nil"/>
            </w:tcBorders>
          </w:tcPr>
          <w:p w:rsidR="000323FA" w:rsidRDefault="000323FA">
            <w:pPr>
              <w:pStyle w:val="ConsPlusNonformat"/>
              <w:jc w:val="both"/>
            </w:pPr>
          </w:p>
        </w:tc>
      </w:tr>
      <w:tr w:rsidR="000323FA">
        <w:tc>
          <w:tcPr>
            <w:tcW w:w="960" w:type="dxa"/>
            <w:vMerge/>
            <w:tcBorders>
              <w:top w:val="nil"/>
            </w:tcBorders>
          </w:tcPr>
          <w:p w:rsidR="000323FA" w:rsidRDefault="000323FA"/>
        </w:tc>
        <w:tc>
          <w:tcPr>
            <w:tcW w:w="600" w:type="dxa"/>
            <w:tcBorders>
              <w:top w:val="nil"/>
            </w:tcBorders>
          </w:tcPr>
          <w:p w:rsidR="000323FA" w:rsidRDefault="000323FA">
            <w:pPr>
              <w:pStyle w:val="ConsPlusNonformat"/>
              <w:jc w:val="both"/>
            </w:pPr>
            <w:r>
              <w:t xml:space="preserve">2. </w:t>
            </w:r>
          </w:p>
        </w:tc>
        <w:tc>
          <w:tcPr>
            <w:tcW w:w="720" w:type="dxa"/>
            <w:tcBorders>
              <w:top w:val="nil"/>
            </w:tcBorders>
          </w:tcPr>
          <w:p w:rsidR="000323FA" w:rsidRDefault="000323FA">
            <w:pPr>
              <w:pStyle w:val="ConsPlusNonformat"/>
              <w:jc w:val="both"/>
            </w:pPr>
          </w:p>
        </w:tc>
        <w:tc>
          <w:tcPr>
            <w:tcW w:w="1560" w:type="dxa"/>
            <w:tcBorders>
              <w:top w:val="nil"/>
            </w:tcBorders>
          </w:tcPr>
          <w:p w:rsidR="000323FA" w:rsidRDefault="000323FA">
            <w:pPr>
              <w:pStyle w:val="ConsPlusNonformat"/>
              <w:jc w:val="both"/>
            </w:pPr>
          </w:p>
        </w:tc>
        <w:tc>
          <w:tcPr>
            <w:tcW w:w="1080" w:type="dxa"/>
            <w:tcBorders>
              <w:top w:val="nil"/>
            </w:tcBorders>
          </w:tcPr>
          <w:p w:rsidR="000323FA" w:rsidRDefault="000323FA">
            <w:pPr>
              <w:pStyle w:val="ConsPlusNonformat"/>
              <w:jc w:val="both"/>
            </w:pPr>
          </w:p>
        </w:tc>
        <w:tc>
          <w:tcPr>
            <w:tcW w:w="1560" w:type="dxa"/>
            <w:tcBorders>
              <w:top w:val="nil"/>
            </w:tcBorders>
          </w:tcPr>
          <w:p w:rsidR="000323FA" w:rsidRDefault="000323FA">
            <w:pPr>
              <w:pStyle w:val="ConsPlusNonformat"/>
              <w:jc w:val="both"/>
            </w:pPr>
          </w:p>
        </w:tc>
        <w:tc>
          <w:tcPr>
            <w:tcW w:w="2040" w:type="dxa"/>
            <w:tcBorders>
              <w:top w:val="nil"/>
            </w:tcBorders>
          </w:tcPr>
          <w:p w:rsidR="000323FA" w:rsidRDefault="000323FA">
            <w:pPr>
              <w:pStyle w:val="ConsPlusNonformat"/>
              <w:jc w:val="both"/>
            </w:pPr>
          </w:p>
        </w:tc>
      </w:tr>
      <w:tr w:rsidR="000323FA">
        <w:tc>
          <w:tcPr>
            <w:tcW w:w="960" w:type="dxa"/>
            <w:vMerge/>
            <w:tcBorders>
              <w:top w:val="nil"/>
            </w:tcBorders>
          </w:tcPr>
          <w:p w:rsidR="000323FA" w:rsidRDefault="000323FA"/>
        </w:tc>
        <w:tc>
          <w:tcPr>
            <w:tcW w:w="600" w:type="dxa"/>
            <w:tcBorders>
              <w:top w:val="nil"/>
            </w:tcBorders>
          </w:tcPr>
          <w:p w:rsidR="000323FA" w:rsidRDefault="000323FA">
            <w:pPr>
              <w:pStyle w:val="ConsPlusNonformat"/>
              <w:jc w:val="both"/>
            </w:pPr>
            <w:r>
              <w:t>...</w:t>
            </w:r>
          </w:p>
        </w:tc>
        <w:tc>
          <w:tcPr>
            <w:tcW w:w="720" w:type="dxa"/>
            <w:tcBorders>
              <w:top w:val="nil"/>
            </w:tcBorders>
          </w:tcPr>
          <w:p w:rsidR="000323FA" w:rsidRDefault="000323FA">
            <w:pPr>
              <w:pStyle w:val="ConsPlusNonformat"/>
              <w:jc w:val="both"/>
            </w:pPr>
          </w:p>
        </w:tc>
        <w:tc>
          <w:tcPr>
            <w:tcW w:w="1560" w:type="dxa"/>
            <w:tcBorders>
              <w:top w:val="nil"/>
            </w:tcBorders>
          </w:tcPr>
          <w:p w:rsidR="000323FA" w:rsidRDefault="000323FA">
            <w:pPr>
              <w:pStyle w:val="ConsPlusNonformat"/>
              <w:jc w:val="both"/>
            </w:pPr>
          </w:p>
        </w:tc>
        <w:tc>
          <w:tcPr>
            <w:tcW w:w="1080" w:type="dxa"/>
            <w:tcBorders>
              <w:top w:val="nil"/>
            </w:tcBorders>
          </w:tcPr>
          <w:p w:rsidR="000323FA" w:rsidRDefault="000323FA">
            <w:pPr>
              <w:pStyle w:val="ConsPlusNonformat"/>
              <w:jc w:val="both"/>
            </w:pPr>
          </w:p>
        </w:tc>
        <w:tc>
          <w:tcPr>
            <w:tcW w:w="1560" w:type="dxa"/>
            <w:tcBorders>
              <w:top w:val="nil"/>
            </w:tcBorders>
          </w:tcPr>
          <w:p w:rsidR="000323FA" w:rsidRDefault="000323FA">
            <w:pPr>
              <w:pStyle w:val="ConsPlusNonformat"/>
              <w:jc w:val="both"/>
            </w:pPr>
          </w:p>
        </w:tc>
        <w:tc>
          <w:tcPr>
            <w:tcW w:w="2040" w:type="dxa"/>
            <w:tcBorders>
              <w:top w:val="nil"/>
            </w:tcBorders>
          </w:tcPr>
          <w:p w:rsidR="000323FA" w:rsidRDefault="000323FA">
            <w:pPr>
              <w:pStyle w:val="ConsPlusNonformat"/>
              <w:jc w:val="both"/>
            </w:pPr>
          </w:p>
        </w:tc>
      </w:tr>
      <w:tr w:rsidR="000323FA">
        <w:trPr>
          <w:trHeight w:val="240"/>
        </w:trPr>
        <w:tc>
          <w:tcPr>
            <w:tcW w:w="1080" w:type="dxa"/>
            <w:vMerge w:val="restart"/>
            <w:tcBorders>
              <w:top w:val="nil"/>
            </w:tcBorders>
          </w:tcPr>
          <w:p w:rsidR="000323FA" w:rsidRDefault="000323FA">
            <w:pPr>
              <w:pStyle w:val="ConsPlusNonformat"/>
              <w:jc w:val="both"/>
            </w:pPr>
            <w:r>
              <w:t>2004 г.</w:t>
            </w:r>
          </w:p>
        </w:tc>
        <w:tc>
          <w:tcPr>
            <w:tcW w:w="600" w:type="dxa"/>
            <w:tcBorders>
              <w:top w:val="nil"/>
            </w:tcBorders>
          </w:tcPr>
          <w:p w:rsidR="000323FA" w:rsidRDefault="000323FA">
            <w:pPr>
              <w:pStyle w:val="ConsPlusNonformat"/>
              <w:jc w:val="both"/>
            </w:pPr>
            <w:r>
              <w:t xml:space="preserve">1. </w:t>
            </w:r>
          </w:p>
        </w:tc>
        <w:tc>
          <w:tcPr>
            <w:tcW w:w="720" w:type="dxa"/>
            <w:tcBorders>
              <w:top w:val="nil"/>
            </w:tcBorders>
          </w:tcPr>
          <w:p w:rsidR="000323FA" w:rsidRDefault="000323FA">
            <w:pPr>
              <w:pStyle w:val="ConsPlusNonformat"/>
              <w:jc w:val="both"/>
            </w:pPr>
          </w:p>
        </w:tc>
        <w:tc>
          <w:tcPr>
            <w:tcW w:w="1560" w:type="dxa"/>
            <w:tcBorders>
              <w:top w:val="nil"/>
            </w:tcBorders>
          </w:tcPr>
          <w:p w:rsidR="000323FA" w:rsidRDefault="000323FA">
            <w:pPr>
              <w:pStyle w:val="ConsPlusNonformat"/>
              <w:jc w:val="both"/>
            </w:pPr>
          </w:p>
        </w:tc>
        <w:tc>
          <w:tcPr>
            <w:tcW w:w="1080" w:type="dxa"/>
            <w:tcBorders>
              <w:top w:val="nil"/>
            </w:tcBorders>
          </w:tcPr>
          <w:p w:rsidR="000323FA" w:rsidRDefault="000323FA">
            <w:pPr>
              <w:pStyle w:val="ConsPlusNonformat"/>
              <w:jc w:val="both"/>
            </w:pPr>
          </w:p>
        </w:tc>
        <w:tc>
          <w:tcPr>
            <w:tcW w:w="1560" w:type="dxa"/>
            <w:tcBorders>
              <w:top w:val="nil"/>
            </w:tcBorders>
          </w:tcPr>
          <w:p w:rsidR="000323FA" w:rsidRDefault="000323FA">
            <w:pPr>
              <w:pStyle w:val="ConsPlusNonformat"/>
              <w:jc w:val="both"/>
            </w:pPr>
          </w:p>
        </w:tc>
        <w:tc>
          <w:tcPr>
            <w:tcW w:w="2040" w:type="dxa"/>
            <w:tcBorders>
              <w:top w:val="nil"/>
            </w:tcBorders>
          </w:tcPr>
          <w:p w:rsidR="000323FA" w:rsidRDefault="000323FA">
            <w:pPr>
              <w:pStyle w:val="ConsPlusNonformat"/>
              <w:jc w:val="both"/>
            </w:pPr>
          </w:p>
        </w:tc>
      </w:tr>
      <w:tr w:rsidR="000323FA">
        <w:tc>
          <w:tcPr>
            <w:tcW w:w="960" w:type="dxa"/>
            <w:vMerge/>
            <w:tcBorders>
              <w:top w:val="nil"/>
            </w:tcBorders>
          </w:tcPr>
          <w:p w:rsidR="000323FA" w:rsidRDefault="000323FA"/>
        </w:tc>
        <w:tc>
          <w:tcPr>
            <w:tcW w:w="600" w:type="dxa"/>
            <w:tcBorders>
              <w:top w:val="nil"/>
            </w:tcBorders>
          </w:tcPr>
          <w:p w:rsidR="000323FA" w:rsidRDefault="000323FA">
            <w:pPr>
              <w:pStyle w:val="ConsPlusNonformat"/>
              <w:jc w:val="both"/>
            </w:pPr>
            <w:r>
              <w:t xml:space="preserve">2. </w:t>
            </w:r>
          </w:p>
        </w:tc>
        <w:tc>
          <w:tcPr>
            <w:tcW w:w="720" w:type="dxa"/>
            <w:tcBorders>
              <w:top w:val="nil"/>
            </w:tcBorders>
          </w:tcPr>
          <w:p w:rsidR="000323FA" w:rsidRDefault="000323FA">
            <w:pPr>
              <w:pStyle w:val="ConsPlusNonformat"/>
              <w:jc w:val="both"/>
            </w:pPr>
          </w:p>
        </w:tc>
        <w:tc>
          <w:tcPr>
            <w:tcW w:w="1560" w:type="dxa"/>
            <w:tcBorders>
              <w:top w:val="nil"/>
            </w:tcBorders>
          </w:tcPr>
          <w:p w:rsidR="000323FA" w:rsidRDefault="000323FA">
            <w:pPr>
              <w:pStyle w:val="ConsPlusNonformat"/>
              <w:jc w:val="both"/>
            </w:pPr>
          </w:p>
        </w:tc>
        <w:tc>
          <w:tcPr>
            <w:tcW w:w="1080" w:type="dxa"/>
            <w:tcBorders>
              <w:top w:val="nil"/>
            </w:tcBorders>
          </w:tcPr>
          <w:p w:rsidR="000323FA" w:rsidRDefault="000323FA">
            <w:pPr>
              <w:pStyle w:val="ConsPlusNonformat"/>
              <w:jc w:val="both"/>
            </w:pPr>
          </w:p>
        </w:tc>
        <w:tc>
          <w:tcPr>
            <w:tcW w:w="1560" w:type="dxa"/>
            <w:tcBorders>
              <w:top w:val="nil"/>
            </w:tcBorders>
          </w:tcPr>
          <w:p w:rsidR="000323FA" w:rsidRDefault="000323FA">
            <w:pPr>
              <w:pStyle w:val="ConsPlusNonformat"/>
              <w:jc w:val="both"/>
            </w:pPr>
          </w:p>
        </w:tc>
        <w:tc>
          <w:tcPr>
            <w:tcW w:w="2040" w:type="dxa"/>
            <w:tcBorders>
              <w:top w:val="nil"/>
            </w:tcBorders>
          </w:tcPr>
          <w:p w:rsidR="000323FA" w:rsidRDefault="000323FA">
            <w:pPr>
              <w:pStyle w:val="ConsPlusNonformat"/>
              <w:jc w:val="both"/>
            </w:pPr>
          </w:p>
        </w:tc>
      </w:tr>
      <w:tr w:rsidR="000323FA">
        <w:tc>
          <w:tcPr>
            <w:tcW w:w="960" w:type="dxa"/>
            <w:vMerge/>
            <w:tcBorders>
              <w:top w:val="nil"/>
            </w:tcBorders>
          </w:tcPr>
          <w:p w:rsidR="000323FA" w:rsidRDefault="000323FA"/>
        </w:tc>
        <w:tc>
          <w:tcPr>
            <w:tcW w:w="600" w:type="dxa"/>
            <w:tcBorders>
              <w:top w:val="nil"/>
            </w:tcBorders>
          </w:tcPr>
          <w:p w:rsidR="000323FA" w:rsidRDefault="000323FA">
            <w:pPr>
              <w:pStyle w:val="ConsPlusNonformat"/>
              <w:jc w:val="both"/>
            </w:pPr>
            <w:r>
              <w:t>...</w:t>
            </w:r>
          </w:p>
        </w:tc>
        <w:tc>
          <w:tcPr>
            <w:tcW w:w="720" w:type="dxa"/>
            <w:tcBorders>
              <w:top w:val="nil"/>
            </w:tcBorders>
          </w:tcPr>
          <w:p w:rsidR="000323FA" w:rsidRDefault="000323FA">
            <w:pPr>
              <w:pStyle w:val="ConsPlusNonformat"/>
              <w:jc w:val="both"/>
            </w:pPr>
          </w:p>
        </w:tc>
        <w:tc>
          <w:tcPr>
            <w:tcW w:w="1560" w:type="dxa"/>
            <w:tcBorders>
              <w:top w:val="nil"/>
            </w:tcBorders>
          </w:tcPr>
          <w:p w:rsidR="000323FA" w:rsidRDefault="000323FA">
            <w:pPr>
              <w:pStyle w:val="ConsPlusNonformat"/>
              <w:jc w:val="both"/>
            </w:pPr>
          </w:p>
        </w:tc>
        <w:tc>
          <w:tcPr>
            <w:tcW w:w="1080" w:type="dxa"/>
            <w:tcBorders>
              <w:top w:val="nil"/>
            </w:tcBorders>
          </w:tcPr>
          <w:p w:rsidR="000323FA" w:rsidRDefault="000323FA">
            <w:pPr>
              <w:pStyle w:val="ConsPlusNonformat"/>
              <w:jc w:val="both"/>
            </w:pPr>
          </w:p>
        </w:tc>
        <w:tc>
          <w:tcPr>
            <w:tcW w:w="1560" w:type="dxa"/>
            <w:tcBorders>
              <w:top w:val="nil"/>
            </w:tcBorders>
          </w:tcPr>
          <w:p w:rsidR="000323FA" w:rsidRDefault="000323FA">
            <w:pPr>
              <w:pStyle w:val="ConsPlusNonformat"/>
              <w:jc w:val="both"/>
            </w:pPr>
          </w:p>
        </w:tc>
        <w:tc>
          <w:tcPr>
            <w:tcW w:w="2040" w:type="dxa"/>
            <w:tcBorders>
              <w:top w:val="nil"/>
            </w:tcBorders>
          </w:tcPr>
          <w:p w:rsidR="000323FA" w:rsidRDefault="000323FA">
            <w:pPr>
              <w:pStyle w:val="ConsPlusNonformat"/>
              <w:jc w:val="both"/>
            </w:pPr>
          </w:p>
        </w:tc>
      </w:tr>
    </w:tbl>
    <w:p w:rsidR="000323FA" w:rsidRDefault="000323FA">
      <w:pPr>
        <w:pStyle w:val="ConsPlusNormal"/>
        <w:jc w:val="both"/>
      </w:pPr>
    </w:p>
    <w:p w:rsidR="000323FA" w:rsidRDefault="000323FA">
      <w:pPr>
        <w:pStyle w:val="ConsPlusNonformat"/>
        <w:jc w:val="both"/>
      </w:pPr>
      <w:r>
        <w:t xml:space="preserve">             Характеристика пожаров на опасном объекте</w:t>
      </w:r>
    </w:p>
    <w:p w:rsidR="000323FA" w:rsidRDefault="000323FA">
      <w:pPr>
        <w:pStyle w:val="ConsPlusNormal"/>
        <w:jc w:val="both"/>
      </w:pPr>
    </w:p>
    <w:tbl>
      <w:tblPr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4A0" w:firstRow="1" w:lastRow="0" w:firstColumn="1" w:lastColumn="0" w:noHBand="0" w:noVBand="1"/>
      </w:tblPr>
      <w:tblGrid>
        <w:gridCol w:w="1080"/>
        <w:gridCol w:w="600"/>
        <w:gridCol w:w="720"/>
        <w:gridCol w:w="1560"/>
        <w:gridCol w:w="1080"/>
        <w:gridCol w:w="1560"/>
        <w:gridCol w:w="2040"/>
      </w:tblGrid>
      <w:tr w:rsidR="000323FA">
        <w:trPr>
          <w:trHeight w:val="240"/>
        </w:trPr>
        <w:tc>
          <w:tcPr>
            <w:tcW w:w="1080" w:type="dxa"/>
          </w:tcPr>
          <w:p w:rsidR="000323FA" w:rsidRDefault="000323FA">
            <w:pPr>
              <w:pStyle w:val="ConsPlusNonformat"/>
              <w:jc w:val="both"/>
            </w:pPr>
            <w:r>
              <w:t xml:space="preserve">  Год  </w:t>
            </w:r>
          </w:p>
          <w:p w:rsidR="000323FA" w:rsidRDefault="000323FA">
            <w:pPr>
              <w:pStyle w:val="ConsPlusNonformat"/>
              <w:jc w:val="both"/>
            </w:pPr>
            <w:r>
              <w:t xml:space="preserve">  </w:t>
            </w:r>
            <w:proofErr w:type="gramStart"/>
            <w:r>
              <w:t>п</w:t>
            </w:r>
            <w:proofErr w:type="gramEnd"/>
            <w:r>
              <w:t xml:space="preserve">/п  </w:t>
            </w:r>
          </w:p>
        </w:tc>
        <w:tc>
          <w:tcPr>
            <w:tcW w:w="600" w:type="dxa"/>
          </w:tcPr>
          <w:p w:rsidR="000323FA" w:rsidRDefault="000323FA">
            <w:pPr>
              <w:pStyle w:val="ConsPlusNonformat"/>
              <w:jc w:val="both"/>
            </w:pPr>
            <w:r>
              <w:t xml:space="preserve"> N </w:t>
            </w:r>
          </w:p>
          <w:p w:rsidR="000323FA" w:rsidRDefault="000323FA">
            <w:pPr>
              <w:pStyle w:val="ConsPlusNonformat"/>
              <w:jc w:val="both"/>
            </w:pP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720" w:type="dxa"/>
          </w:tcPr>
          <w:p w:rsidR="000323FA" w:rsidRDefault="000323FA">
            <w:pPr>
              <w:pStyle w:val="ConsPlusNonformat"/>
              <w:jc w:val="both"/>
            </w:pPr>
            <w:r>
              <w:t>Дата</w:t>
            </w:r>
          </w:p>
        </w:tc>
        <w:tc>
          <w:tcPr>
            <w:tcW w:w="1560" w:type="dxa"/>
          </w:tcPr>
          <w:p w:rsidR="000323FA" w:rsidRDefault="000323FA">
            <w:pPr>
              <w:pStyle w:val="ConsPlusNonformat"/>
              <w:jc w:val="both"/>
            </w:pPr>
            <w:proofErr w:type="spellStart"/>
            <w:r>
              <w:t>Характерис</w:t>
            </w:r>
            <w:proofErr w:type="spellEnd"/>
            <w:r>
              <w:t>-</w:t>
            </w:r>
          </w:p>
          <w:p w:rsidR="000323FA" w:rsidRDefault="000323FA">
            <w:pPr>
              <w:pStyle w:val="ConsPlusNonformat"/>
              <w:jc w:val="both"/>
            </w:pPr>
            <w:r>
              <w:t>тика пожара</w:t>
            </w:r>
          </w:p>
        </w:tc>
        <w:tc>
          <w:tcPr>
            <w:tcW w:w="1080" w:type="dxa"/>
          </w:tcPr>
          <w:p w:rsidR="000323FA" w:rsidRDefault="000323FA">
            <w:pPr>
              <w:pStyle w:val="ConsPlusNonformat"/>
              <w:jc w:val="both"/>
            </w:pPr>
            <w:r>
              <w:t>Причина</w:t>
            </w:r>
          </w:p>
          <w:p w:rsidR="000323FA" w:rsidRDefault="000323FA">
            <w:pPr>
              <w:pStyle w:val="ConsPlusNonformat"/>
              <w:jc w:val="both"/>
            </w:pPr>
            <w:r>
              <w:t xml:space="preserve">пожара </w:t>
            </w:r>
          </w:p>
        </w:tc>
        <w:tc>
          <w:tcPr>
            <w:tcW w:w="1560" w:type="dxa"/>
          </w:tcPr>
          <w:p w:rsidR="000323FA" w:rsidRDefault="000323FA">
            <w:pPr>
              <w:pStyle w:val="ConsPlusNonformat"/>
              <w:jc w:val="both"/>
            </w:pPr>
            <w:r>
              <w:t>Последствия</w:t>
            </w:r>
          </w:p>
          <w:p w:rsidR="000323FA" w:rsidRDefault="000323FA">
            <w:pPr>
              <w:pStyle w:val="ConsPlusNonformat"/>
              <w:jc w:val="both"/>
            </w:pPr>
            <w:r>
              <w:t xml:space="preserve">  пожара   </w:t>
            </w:r>
          </w:p>
        </w:tc>
        <w:tc>
          <w:tcPr>
            <w:tcW w:w="2040" w:type="dxa"/>
          </w:tcPr>
          <w:p w:rsidR="000323FA" w:rsidRDefault="000323FA">
            <w:pPr>
              <w:pStyle w:val="ConsPlusNonformat"/>
              <w:jc w:val="both"/>
            </w:pPr>
            <w:r>
              <w:t xml:space="preserve">  % выполнения </w:t>
            </w:r>
          </w:p>
          <w:p w:rsidR="000323FA" w:rsidRDefault="000323FA">
            <w:pPr>
              <w:pStyle w:val="ConsPlusNonformat"/>
              <w:jc w:val="both"/>
            </w:pPr>
            <w:r>
              <w:t xml:space="preserve">  мероприятий, </w:t>
            </w:r>
          </w:p>
          <w:p w:rsidR="000323FA" w:rsidRDefault="000323FA">
            <w:pPr>
              <w:pStyle w:val="ConsPlusNonformat"/>
              <w:jc w:val="both"/>
            </w:pPr>
            <w:r>
              <w:t>предусмотренных</w:t>
            </w:r>
          </w:p>
          <w:p w:rsidR="000323FA" w:rsidRDefault="000323FA">
            <w:pPr>
              <w:pStyle w:val="ConsPlusNonformat"/>
              <w:jc w:val="both"/>
            </w:pPr>
            <w:r>
              <w:t xml:space="preserve">     актами    </w:t>
            </w:r>
          </w:p>
          <w:p w:rsidR="000323FA" w:rsidRDefault="000323FA">
            <w:pPr>
              <w:pStyle w:val="ConsPlusNonformat"/>
              <w:jc w:val="both"/>
            </w:pPr>
            <w:r>
              <w:t xml:space="preserve"> расследования </w:t>
            </w:r>
          </w:p>
        </w:tc>
      </w:tr>
      <w:tr w:rsidR="000323FA">
        <w:trPr>
          <w:trHeight w:val="240"/>
        </w:trPr>
        <w:tc>
          <w:tcPr>
            <w:tcW w:w="1080" w:type="dxa"/>
            <w:vMerge w:val="restart"/>
            <w:tcBorders>
              <w:top w:val="nil"/>
            </w:tcBorders>
          </w:tcPr>
          <w:p w:rsidR="000323FA" w:rsidRDefault="000323FA">
            <w:pPr>
              <w:pStyle w:val="ConsPlusNonformat"/>
              <w:jc w:val="both"/>
            </w:pPr>
            <w:r>
              <w:t>2000 г.</w:t>
            </w:r>
          </w:p>
        </w:tc>
        <w:tc>
          <w:tcPr>
            <w:tcW w:w="600" w:type="dxa"/>
            <w:tcBorders>
              <w:top w:val="nil"/>
            </w:tcBorders>
          </w:tcPr>
          <w:p w:rsidR="000323FA" w:rsidRDefault="000323FA">
            <w:pPr>
              <w:pStyle w:val="ConsPlusNonformat"/>
              <w:jc w:val="both"/>
            </w:pPr>
            <w:r>
              <w:t xml:space="preserve">1. </w:t>
            </w:r>
          </w:p>
        </w:tc>
        <w:tc>
          <w:tcPr>
            <w:tcW w:w="720" w:type="dxa"/>
            <w:tcBorders>
              <w:top w:val="nil"/>
            </w:tcBorders>
          </w:tcPr>
          <w:p w:rsidR="000323FA" w:rsidRDefault="000323FA">
            <w:pPr>
              <w:pStyle w:val="ConsPlusNonformat"/>
              <w:jc w:val="both"/>
            </w:pPr>
          </w:p>
        </w:tc>
        <w:tc>
          <w:tcPr>
            <w:tcW w:w="1560" w:type="dxa"/>
            <w:tcBorders>
              <w:top w:val="nil"/>
            </w:tcBorders>
          </w:tcPr>
          <w:p w:rsidR="000323FA" w:rsidRDefault="000323FA">
            <w:pPr>
              <w:pStyle w:val="ConsPlusNonformat"/>
              <w:jc w:val="both"/>
            </w:pPr>
          </w:p>
        </w:tc>
        <w:tc>
          <w:tcPr>
            <w:tcW w:w="1080" w:type="dxa"/>
            <w:tcBorders>
              <w:top w:val="nil"/>
            </w:tcBorders>
          </w:tcPr>
          <w:p w:rsidR="000323FA" w:rsidRDefault="000323FA">
            <w:pPr>
              <w:pStyle w:val="ConsPlusNonformat"/>
              <w:jc w:val="both"/>
            </w:pPr>
          </w:p>
        </w:tc>
        <w:tc>
          <w:tcPr>
            <w:tcW w:w="1560" w:type="dxa"/>
            <w:tcBorders>
              <w:top w:val="nil"/>
            </w:tcBorders>
          </w:tcPr>
          <w:p w:rsidR="000323FA" w:rsidRDefault="000323FA">
            <w:pPr>
              <w:pStyle w:val="ConsPlusNonformat"/>
              <w:jc w:val="both"/>
            </w:pPr>
          </w:p>
        </w:tc>
        <w:tc>
          <w:tcPr>
            <w:tcW w:w="2040" w:type="dxa"/>
            <w:tcBorders>
              <w:top w:val="nil"/>
            </w:tcBorders>
          </w:tcPr>
          <w:p w:rsidR="000323FA" w:rsidRDefault="000323FA">
            <w:pPr>
              <w:pStyle w:val="ConsPlusNonformat"/>
              <w:jc w:val="both"/>
            </w:pPr>
          </w:p>
        </w:tc>
      </w:tr>
      <w:tr w:rsidR="000323FA">
        <w:tc>
          <w:tcPr>
            <w:tcW w:w="960" w:type="dxa"/>
            <w:vMerge/>
            <w:tcBorders>
              <w:top w:val="nil"/>
            </w:tcBorders>
          </w:tcPr>
          <w:p w:rsidR="000323FA" w:rsidRDefault="000323FA"/>
        </w:tc>
        <w:tc>
          <w:tcPr>
            <w:tcW w:w="600" w:type="dxa"/>
            <w:tcBorders>
              <w:top w:val="nil"/>
            </w:tcBorders>
          </w:tcPr>
          <w:p w:rsidR="000323FA" w:rsidRDefault="000323FA">
            <w:pPr>
              <w:pStyle w:val="ConsPlusNonformat"/>
              <w:jc w:val="both"/>
            </w:pPr>
            <w:r>
              <w:t xml:space="preserve">2. </w:t>
            </w:r>
          </w:p>
        </w:tc>
        <w:tc>
          <w:tcPr>
            <w:tcW w:w="720" w:type="dxa"/>
            <w:tcBorders>
              <w:top w:val="nil"/>
            </w:tcBorders>
          </w:tcPr>
          <w:p w:rsidR="000323FA" w:rsidRDefault="000323FA">
            <w:pPr>
              <w:pStyle w:val="ConsPlusNonformat"/>
              <w:jc w:val="both"/>
            </w:pPr>
          </w:p>
        </w:tc>
        <w:tc>
          <w:tcPr>
            <w:tcW w:w="1560" w:type="dxa"/>
            <w:tcBorders>
              <w:top w:val="nil"/>
            </w:tcBorders>
          </w:tcPr>
          <w:p w:rsidR="000323FA" w:rsidRDefault="000323FA">
            <w:pPr>
              <w:pStyle w:val="ConsPlusNonformat"/>
              <w:jc w:val="both"/>
            </w:pPr>
          </w:p>
        </w:tc>
        <w:tc>
          <w:tcPr>
            <w:tcW w:w="1080" w:type="dxa"/>
            <w:tcBorders>
              <w:top w:val="nil"/>
            </w:tcBorders>
          </w:tcPr>
          <w:p w:rsidR="000323FA" w:rsidRDefault="000323FA">
            <w:pPr>
              <w:pStyle w:val="ConsPlusNonformat"/>
              <w:jc w:val="both"/>
            </w:pPr>
          </w:p>
        </w:tc>
        <w:tc>
          <w:tcPr>
            <w:tcW w:w="1560" w:type="dxa"/>
            <w:tcBorders>
              <w:top w:val="nil"/>
            </w:tcBorders>
          </w:tcPr>
          <w:p w:rsidR="000323FA" w:rsidRDefault="000323FA">
            <w:pPr>
              <w:pStyle w:val="ConsPlusNonformat"/>
              <w:jc w:val="both"/>
            </w:pPr>
          </w:p>
        </w:tc>
        <w:tc>
          <w:tcPr>
            <w:tcW w:w="2040" w:type="dxa"/>
            <w:tcBorders>
              <w:top w:val="nil"/>
            </w:tcBorders>
          </w:tcPr>
          <w:p w:rsidR="000323FA" w:rsidRDefault="000323FA">
            <w:pPr>
              <w:pStyle w:val="ConsPlusNonformat"/>
              <w:jc w:val="both"/>
            </w:pPr>
          </w:p>
        </w:tc>
      </w:tr>
      <w:tr w:rsidR="000323FA">
        <w:tc>
          <w:tcPr>
            <w:tcW w:w="960" w:type="dxa"/>
            <w:vMerge/>
            <w:tcBorders>
              <w:top w:val="nil"/>
            </w:tcBorders>
          </w:tcPr>
          <w:p w:rsidR="000323FA" w:rsidRDefault="000323FA"/>
        </w:tc>
        <w:tc>
          <w:tcPr>
            <w:tcW w:w="600" w:type="dxa"/>
            <w:tcBorders>
              <w:top w:val="nil"/>
            </w:tcBorders>
          </w:tcPr>
          <w:p w:rsidR="000323FA" w:rsidRDefault="000323FA">
            <w:pPr>
              <w:pStyle w:val="ConsPlusNonformat"/>
              <w:jc w:val="both"/>
            </w:pPr>
            <w:r>
              <w:t>...</w:t>
            </w:r>
          </w:p>
        </w:tc>
        <w:tc>
          <w:tcPr>
            <w:tcW w:w="720" w:type="dxa"/>
            <w:tcBorders>
              <w:top w:val="nil"/>
            </w:tcBorders>
          </w:tcPr>
          <w:p w:rsidR="000323FA" w:rsidRDefault="000323FA">
            <w:pPr>
              <w:pStyle w:val="ConsPlusNonformat"/>
              <w:jc w:val="both"/>
            </w:pPr>
          </w:p>
        </w:tc>
        <w:tc>
          <w:tcPr>
            <w:tcW w:w="1560" w:type="dxa"/>
            <w:tcBorders>
              <w:top w:val="nil"/>
            </w:tcBorders>
          </w:tcPr>
          <w:p w:rsidR="000323FA" w:rsidRDefault="000323FA">
            <w:pPr>
              <w:pStyle w:val="ConsPlusNonformat"/>
              <w:jc w:val="both"/>
            </w:pPr>
          </w:p>
        </w:tc>
        <w:tc>
          <w:tcPr>
            <w:tcW w:w="1080" w:type="dxa"/>
            <w:tcBorders>
              <w:top w:val="nil"/>
            </w:tcBorders>
          </w:tcPr>
          <w:p w:rsidR="000323FA" w:rsidRDefault="000323FA">
            <w:pPr>
              <w:pStyle w:val="ConsPlusNonformat"/>
              <w:jc w:val="both"/>
            </w:pPr>
          </w:p>
        </w:tc>
        <w:tc>
          <w:tcPr>
            <w:tcW w:w="1560" w:type="dxa"/>
            <w:tcBorders>
              <w:top w:val="nil"/>
            </w:tcBorders>
          </w:tcPr>
          <w:p w:rsidR="000323FA" w:rsidRDefault="000323FA">
            <w:pPr>
              <w:pStyle w:val="ConsPlusNonformat"/>
              <w:jc w:val="both"/>
            </w:pPr>
          </w:p>
        </w:tc>
        <w:tc>
          <w:tcPr>
            <w:tcW w:w="2040" w:type="dxa"/>
            <w:tcBorders>
              <w:top w:val="nil"/>
            </w:tcBorders>
          </w:tcPr>
          <w:p w:rsidR="000323FA" w:rsidRDefault="000323FA">
            <w:pPr>
              <w:pStyle w:val="ConsPlusNonformat"/>
              <w:jc w:val="both"/>
            </w:pPr>
          </w:p>
        </w:tc>
      </w:tr>
      <w:tr w:rsidR="000323FA">
        <w:trPr>
          <w:trHeight w:val="240"/>
        </w:trPr>
        <w:tc>
          <w:tcPr>
            <w:tcW w:w="1080" w:type="dxa"/>
            <w:vMerge w:val="restart"/>
            <w:tcBorders>
              <w:top w:val="nil"/>
            </w:tcBorders>
          </w:tcPr>
          <w:p w:rsidR="000323FA" w:rsidRDefault="000323FA">
            <w:pPr>
              <w:pStyle w:val="ConsPlusNonformat"/>
              <w:jc w:val="both"/>
            </w:pPr>
            <w:r>
              <w:t>2001 г.</w:t>
            </w:r>
          </w:p>
        </w:tc>
        <w:tc>
          <w:tcPr>
            <w:tcW w:w="600" w:type="dxa"/>
            <w:tcBorders>
              <w:top w:val="nil"/>
            </w:tcBorders>
          </w:tcPr>
          <w:p w:rsidR="000323FA" w:rsidRDefault="000323FA">
            <w:pPr>
              <w:pStyle w:val="ConsPlusNonformat"/>
              <w:jc w:val="both"/>
            </w:pPr>
            <w:r>
              <w:t xml:space="preserve">1. </w:t>
            </w:r>
          </w:p>
        </w:tc>
        <w:tc>
          <w:tcPr>
            <w:tcW w:w="720" w:type="dxa"/>
            <w:tcBorders>
              <w:top w:val="nil"/>
            </w:tcBorders>
          </w:tcPr>
          <w:p w:rsidR="000323FA" w:rsidRDefault="000323FA">
            <w:pPr>
              <w:pStyle w:val="ConsPlusNonformat"/>
              <w:jc w:val="both"/>
            </w:pPr>
          </w:p>
        </w:tc>
        <w:tc>
          <w:tcPr>
            <w:tcW w:w="1560" w:type="dxa"/>
            <w:tcBorders>
              <w:top w:val="nil"/>
            </w:tcBorders>
          </w:tcPr>
          <w:p w:rsidR="000323FA" w:rsidRDefault="000323FA">
            <w:pPr>
              <w:pStyle w:val="ConsPlusNonformat"/>
              <w:jc w:val="both"/>
            </w:pPr>
          </w:p>
        </w:tc>
        <w:tc>
          <w:tcPr>
            <w:tcW w:w="1080" w:type="dxa"/>
            <w:tcBorders>
              <w:top w:val="nil"/>
            </w:tcBorders>
          </w:tcPr>
          <w:p w:rsidR="000323FA" w:rsidRDefault="000323FA">
            <w:pPr>
              <w:pStyle w:val="ConsPlusNonformat"/>
              <w:jc w:val="both"/>
            </w:pPr>
          </w:p>
        </w:tc>
        <w:tc>
          <w:tcPr>
            <w:tcW w:w="1560" w:type="dxa"/>
            <w:tcBorders>
              <w:top w:val="nil"/>
            </w:tcBorders>
          </w:tcPr>
          <w:p w:rsidR="000323FA" w:rsidRDefault="000323FA">
            <w:pPr>
              <w:pStyle w:val="ConsPlusNonformat"/>
              <w:jc w:val="both"/>
            </w:pPr>
          </w:p>
        </w:tc>
        <w:tc>
          <w:tcPr>
            <w:tcW w:w="2040" w:type="dxa"/>
            <w:tcBorders>
              <w:top w:val="nil"/>
            </w:tcBorders>
          </w:tcPr>
          <w:p w:rsidR="000323FA" w:rsidRDefault="000323FA">
            <w:pPr>
              <w:pStyle w:val="ConsPlusNonformat"/>
              <w:jc w:val="both"/>
            </w:pPr>
          </w:p>
        </w:tc>
      </w:tr>
      <w:tr w:rsidR="000323FA">
        <w:tc>
          <w:tcPr>
            <w:tcW w:w="960" w:type="dxa"/>
            <w:vMerge/>
            <w:tcBorders>
              <w:top w:val="nil"/>
            </w:tcBorders>
          </w:tcPr>
          <w:p w:rsidR="000323FA" w:rsidRDefault="000323FA"/>
        </w:tc>
        <w:tc>
          <w:tcPr>
            <w:tcW w:w="600" w:type="dxa"/>
            <w:tcBorders>
              <w:top w:val="nil"/>
            </w:tcBorders>
          </w:tcPr>
          <w:p w:rsidR="000323FA" w:rsidRDefault="000323FA">
            <w:pPr>
              <w:pStyle w:val="ConsPlusNonformat"/>
              <w:jc w:val="both"/>
            </w:pPr>
            <w:r>
              <w:t xml:space="preserve">2. </w:t>
            </w:r>
          </w:p>
        </w:tc>
        <w:tc>
          <w:tcPr>
            <w:tcW w:w="720" w:type="dxa"/>
            <w:tcBorders>
              <w:top w:val="nil"/>
            </w:tcBorders>
          </w:tcPr>
          <w:p w:rsidR="000323FA" w:rsidRDefault="000323FA">
            <w:pPr>
              <w:pStyle w:val="ConsPlusNonformat"/>
              <w:jc w:val="both"/>
            </w:pPr>
          </w:p>
        </w:tc>
        <w:tc>
          <w:tcPr>
            <w:tcW w:w="1560" w:type="dxa"/>
            <w:tcBorders>
              <w:top w:val="nil"/>
            </w:tcBorders>
          </w:tcPr>
          <w:p w:rsidR="000323FA" w:rsidRDefault="000323FA">
            <w:pPr>
              <w:pStyle w:val="ConsPlusNonformat"/>
              <w:jc w:val="both"/>
            </w:pPr>
          </w:p>
        </w:tc>
        <w:tc>
          <w:tcPr>
            <w:tcW w:w="1080" w:type="dxa"/>
            <w:tcBorders>
              <w:top w:val="nil"/>
            </w:tcBorders>
          </w:tcPr>
          <w:p w:rsidR="000323FA" w:rsidRDefault="000323FA">
            <w:pPr>
              <w:pStyle w:val="ConsPlusNonformat"/>
              <w:jc w:val="both"/>
            </w:pPr>
          </w:p>
        </w:tc>
        <w:tc>
          <w:tcPr>
            <w:tcW w:w="1560" w:type="dxa"/>
            <w:tcBorders>
              <w:top w:val="nil"/>
            </w:tcBorders>
          </w:tcPr>
          <w:p w:rsidR="000323FA" w:rsidRDefault="000323FA">
            <w:pPr>
              <w:pStyle w:val="ConsPlusNonformat"/>
              <w:jc w:val="both"/>
            </w:pPr>
          </w:p>
        </w:tc>
        <w:tc>
          <w:tcPr>
            <w:tcW w:w="2040" w:type="dxa"/>
            <w:tcBorders>
              <w:top w:val="nil"/>
            </w:tcBorders>
          </w:tcPr>
          <w:p w:rsidR="000323FA" w:rsidRDefault="000323FA">
            <w:pPr>
              <w:pStyle w:val="ConsPlusNonformat"/>
              <w:jc w:val="both"/>
            </w:pPr>
          </w:p>
        </w:tc>
      </w:tr>
      <w:tr w:rsidR="000323FA">
        <w:tc>
          <w:tcPr>
            <w:tcW w:w="960" w:type="dxa"/>
            <w:vMerge/>
            <w:tcBorders>
              <w:top w:val="nil"/>
            </w:tcBorders>
          </w:tcPr>
          <w:p w:rsidR="000323FA" w:rsidRDefault="000323FA"/>
        </w:tc>
        <w:tc>
          <w:tcPr>
            <w:tcW w:w="600" w:type="dxa"/>
            <w:tcBorders>
              <w:top w:val="nil"/>
            </w:tcBorders>
          </w:tcPr>
          <w:p w:rsidR="000323FA" w:rsidRDefault="000323FA">
            <w:pPr>
              <w:pStyle w:val="ConsPlusNonformat"/>
              <w:jc w:val="both"/>
            </w:pPr>
            <w:r>
              <w:t>...</w:t>
            </w:r>
          </w:p>
        </w:tc>
        <w:tc>
          <w:tcPr>
            <w:tcW w:w="720" w:type="dxa"/>
            <w:tcBorders>
              <w:top w:val="nil"/>
            </w:tcBorders>
          </w:tcPr>
          <w:p w:rsidR="000323FA" w:rsidRDefault="000323FA">
            <w:pPr>
              <w:pStyle w:val="ConsPlusNonformat"/>
              <w:jc w:val="both"/>
            </w:pPr>
          </w:p>
        </w:tc>
        <w:tc>
          <w:tcPr>
            <w:tcW w:w="1560" w:type="dxa"/>
            <w:tcBorders>
              <w:top w:val="nil"/>
            </w:tcBorders>
          </w:tcPr>
          <w:p w:rsidR="000323FA" w:rsidRDefault="000323FA">
            <w:pPr>
              <w:pStyle w:val="ConsPlusNonformat"/>
              <w:jc w:val="both"/>
            </w:pPr>
          </w:p>
        </w:tc>
        <w:tc>
          <w:tcPr>
            <w:tcW w:w="1080" w:type="dxa"/>
            <w:tcBorders>
              <w:top w:val="nil"/>
            </w:tcBorders>
          </w:tcPr>
          <w:p w:rsidR="000323FA" w:rsidRDefault="000323FA">
            <w:pPr>
              <w:pStyle w:val="ConsPlusNonformat"/>
              <w:jc w:val="both"/>
            </w:pPr>
          </w:p>
        </w:tc>
        <w:tc>
          <w:tcPr>
            <w:tcW w:w="1560" w:type="dxa"/>
            <w:tcBorders>
              <w:top w:val="nil"/>
            </w:tcBorders>
          </w:tcPr>
          <w:p w:rsidR="000323FA" w:rsidRDefault="000323FA">
            <w:pPr>
              <w:pStyle w:val="ConsPlusNonformat"/>
              <w:jc w:val="both"/>
            </w:pPr>
          </w:p>
        </w:tc>
        <w:tc>
          <w:tcPr>
            <w:tcW w:w="2040" w:type="dxa"/>
            <w:tcBorders>
              <w:top w:val="nil"/>
            </w:tcBorders>
          </w:tcPr>
          <w:p w:rsidR="000323FA" w:rsidRDefault="000323FA">
            <w:pPr>
              <w:pStyle w:val="ConsPlusNonformat"/>
              <w:jc w:val="both"/>
            </w:pPr>
          </w:p>
        </w:tc>
      </w:tr>
      <w:tr w:rsidR="000323FA">
        <w:trPr>
          <w:trHeight w:val="240"/>
        </w:trPr>
        <w:tc>
          <w:tcPr>
            <w:tcW w:w="1080" w:type="dxa"/>
            <w:vMerge w:val="restart"/>
            <w:tcBorders>
              <w:top w:val="nil"/>
            </w:tcBorders>
          </w:tcPr>
          <w:p w:rsidR="000323FA" w:rsidRDefault="000323FA">
            <w:pPr>
              <w:pStyle w:val="ConsPlusNonformat"/>
              <w:jc w:val="both"/>
            </w:pPr>
            <w:r>
              <w:t>2002 г.</w:t>
            </w:r>
          </w:p>
        </w:tc>
        <w:tc>
          <w:tcPr>
            <w:tcW w:w="600" w:type="dxa"/>
            <w:tcBorders>
              <w:top w:val="nil"/>
            </w:tcBorders>
          </w:tcPr>
          <w:p w:rsidR="000323FA" w:rsidRDefault="000323FA">
            <w:pPr>
              <w:pStyle w:val="ConsPlusNonformat"/>
              <w:jc w:val="both"/>
            </w:pPr>
            <w:r>
              <w:t xml:space="preserve">1. </w:t>
            </w:r>
          </w:p>
        </w:tc>
        <w:tc>
          <w:tcPr>
            <w:tcW w:w="720" w:type="dxa"/>
            <w:tcBorders>
              <w:top w:val="nil"/>
            </w:tcBorders>
          </w:tcPr>
          <w:p w:rsidR="000323FA" w:rsidRDefault="000323FA">
            <w:pPr>
              <w:pStyle w:val="ConsPlusNonformat"/>
              <w:jc w:val="both"/>
            </w:pPr>
          </w:p>
        </w:tc>
        <w:tc>
          <w:tcPr>
            <w:tcW w:w="1560" w:type="dxa"/>
            <w:tcBorders>
              <w:top w:val="nil"/>
            </w:tcBorders>
          </w:tcPr>
          <w:p w:rsidR="000323FA" w:rsidRDefault="000323FA">
            <w:pPr>
              <w:pStyle w:val="ConsPlusNonformat"/>
              <w:jc w:val="both"/>
            </w:pPr>
          </w:p>
        </w:tc>
        <w:tc>
          <w:tcPr>
            <w:tcW w:w="1080" w:type="dxa"/>
            <w:tcBorders>
              <w:top w:val="nil"/>
            </w:tcBorders>
          </w:tcPr>
          <w:p w:rsidR="000323FA" w:rsidRDefault="000323FA">
            <w:pPr>
              <w:pStyle w:val="ConsPlusNonformat"/>
              <w:jc w:val="both"/>
            </w:pPr>
          </w:p>
        </w:tc>
        <w:tc>
          <w:tcPr>
            <w:tcW w:w="1560" w:type="dxa"/>
            <w:tcBorders>
              <w:top w:val="nil"/>
            </w:tcBorders>
          </w:tcPr>
          <w:p w:rsidR="000323FA" w:rsidRDefault="000323FA">
            <w:pPr>
              <w:pStyle w:val="ConsPlusNonformat"/>
              <w:jc w:val="both"/>
            </w:pPr>
          </w:p>
        </w:tc>
        <w:tc>
          <w:tcPr>
            <w:tcW w:w="2040" w:type="dxa"/>
            <w:tcBorders>
              <w:top w:val="nil"/>
            </w:tcBorders>
          </w:tcPr>
          <w:p w:rsidR="000323FA" w:rsidRDefault="000323FA">
            <w:pPr>
              <w:pStyle w:val="ConsPlusNonformat"/>
              <w:jc w:val="both"/>
            </w:pPr>
          </w:p>
        </w:tc>
      </w:tr>
      <w:tr w:rsidR="000323FA">
        <w:tc>
          <w:tcPr>
            <w:tcW w:w="960" w:type="dxa"/>
            <w:vMerge/>
            <w:tcBorders>
              <w:top w:val="nil"/>
            </w:tcBorders>
          </w:tcPr>
          <w:p w:rsidR="000323FA" w:rsidRDefault="000323FA"/>
        </w:tc>
        <w:tc>
          <w:tcPr>
            <w:tcW w:w="600" w:type="dxa"/>
            <w:tcBorders>
              <w:top w:val="nil"/>
            </w:tcBorders>
          </w:tcPr>
          <w:p w:rsidR="000323FA" w:rsidRDefault="000323FA">
            <w:pPr>
              <w:pStyle w:val="ConsPlusNonformat"/>
              <w:jc w:val="both"/>
            </w:pPr>
            <w:r>
              <w:t xml:space="preserve">2. </w:t>
            </w:r>
          </w:p>
        </w:tc>
        <w:tc>
          <w:tcPr>
            <w:tcW w:w="720" w:type="dxa"/>
            <w:tcBorders>
              <w:top w:val="nil"/>
            </w:tcBorders>
          </w:tcPr>
          <w:p w:rsidR="000323FA" w:rsidRDefault="000323FA">
            <w:pPr>
              <w:pStyle w:val="ConsPlusNonformat"/>
              <w:jc w:val="both"/>
            </w:pPr>
          </w:p>
        </w:tc>
        <w:tc>
          <w:tcPr>
            <w:tcW w:w="1560" w:type="dxa"/>
            <w:tcBorders>
              <w:top w:val="nil"/>
            </w:tcBorders>
          </w:tcPr>
          <w:p w:rsidR="000323FA" w:rsidRDefault="000323FA">
            <w:pPr>
              <w:pStyle w:val="ConsPlusNonformat"/>
              <w:jc w:val="both"/>
            </w:pPr>
          </w:p>
        </w:tc>
        <w:tc>
          <w:tcPr>
            <w:tcW w:w="1080" w:type="dxa"/>
            <w:tcBorders>
              <w:top w:val="nil"/>
            </w:tcBorders>
          </w:tcPr>
          <w:p w:rsidR="000323FA" w:rsidRDefault="000323FA">
            <w:pPr>
              <w:pStyle w:val="ConsPlusNonformat"/>
              <w:jc w:val="both"/>
            </w:pPr>
          </w:p>
        </w:tc>
        <w:tc>
          <w:tcPr>
            <w:tcW w:w="1560" w:type="dxa"/>
            <w:tcBorders>
              <w:top w:val="nil"/>
            </w:tcBorders>
          </w:tcPr>
          <w:p w:rsidR="000323FA" w:rsidRDefault="000323FA">
            <w:pPr>
              <w:pStyle w:val="ConsPlusNonformat"/>
              <w:jc w:val="both"/>
            </w:pPr>
          </w:p>
        </w:tc>
        <w:tc>
          <w:tcPr>
            <w:tcW w:w="2040" w:type="dxa"/>
            <w:tcBorders>
              <w:top w:val="nil"/>
            </w:tcBorders>
          </w:tcPr>
          <w:p w:rsidR="000323FA" w:rsidRDefault="000323FA">
            <w:pPr>
              <w:pStyle w:val="ConsPlusNonformat"/>
              <w:jc w:val="both"/>
            </w:pPr>
          </w:p>
        </w:tc>
      </w:tr>
      <w:tr w:rsidR="000323FA">
        <w:tc>
          <w:tcPr>
            <w:tcW w:w="960" w:type="dxa"/>
            <w:vMerge/>
            <w:tcBorders>
              <w:top w:val="nil"/>
            </w:tcBorders>
          </w:tcPr>
          <w:p w:rsidR="000323FA" w:rsidRDefault="000323FA"/>
        </w:tc>
        <w:tc>
          <w:tcPr>
            <w:tcW w:w="600" w:type="dxa"/>
            <w:tcBorders>
              <w:top w:val="nil"/>
            </w:tcBorders>
          </w:tcPr>
          <w:p w:rsidR="000323FA" w:rsidRDefault="000323FA">
            <w:pPr>
              <w:pStyle w:val="ConsPlusNonformat"/>
              <w:jc w:val="both"/>
            </w:pPr>
            <w:r>
              <w:t>...</w:t>
            </w:r>
          </w:p>
        </w:tc>
        <w:tc>
          <w:tcPr>
            <w:tcW w:w="720" w:type="dxa"/>
            <w:tcBorders>
              <w:top w:val="nil"/>
            </w:tcBorders>
          </w:tcPr>
          <w:p w:rsidR="000323FA" w:rsidRDefault="000323FA">
            <w:pPr>
              <w:pStyle w:val="ConsPlusNonformat"/>
              <w:jc w:val="both"/>
            </w:pPr>
          </w:p>
        </w:tc>
        <w:tc>
          <w:tcPr>
            <w:tcW w:w="1560" w:type="dxa"/>
            <w:tcBorders>
              <w:top w:val="nil"/>
            </w:tcBorders>
          </w:tcPr>
          <w:p w:rsidR="000323FA" w:rsidRDefault="000323FA">
            <w:pPr>
              <w:pStyle w:val="ConsPlusNonformat"/>
              <w:jc w:val="both"/>
            </w:pPr>
          </w:p>
        </w:tc>
        <w:tc>
          <w:tcPr>
            <w:tcW w:w="1080" w:type="dxa"/>
            <w:tcBorders>
              <w:top w:val="nil"/>
            </w:tcBorders>
          </w:tcPr>
          <w:p w:rsidR="000323FA" w:rsidRDefault="000323FA">
            <w:pPr>
              <w:pStyle w:val="ConsPlusNonformat"/>
              <w:jc w:val="both"/>
            </w:pPr>
          </w:p>
        </w:tc>
        <w:tc>
          <w:tcPr>
            <w:tcW w:w="1560" w:type="dxa"/>
            <w:tcBorders>
              <w:top w:val="nil"/>
            </w:tcBorders>
          </w:tcPr>
          <w:p w:rsidR="000323FA" w:rsidRDefault="000323FA">
            <w:pPr>
              <w:pStyle w:val="ConsPlusNonformat"/>
              <w:jc w:val="both"/>
            </w:pPr>
          </w:p>
        </w:tc>
        <w:tc>
          <w:tcPr>
            <w:tcW w:w="2040" w:type="dxa"/>
            <w:tcBorders>
              <w:top w:val="nil"/>
            </w:tcBorders>
          </w:tcPr>
          <w:p w:rsidR="000323FA" w:rsidRDefault="000323FA">
            <w:pPr>
              <w:pStyle w:val="ConsPlusNonformat"/>
              <w:jc w:val="both"/>
            </w:pPr>
          </w:p>
        </w:tc>
      </w:tr>
      <w:tr w:rsidR="000323FA">
        <w:trPr>
          <w:trHeight w:val="240"/>
        </w:trPr>
        <w:tc>
          <w:tcPr>
            <w:tcW w:w="1080" w:type="dxa"/>
            <w:vMerge w:val="restart"/>
            <w:tcBorders>
              <w:top w:val="nil"/>
            </w:tcBorders>
          </w:tcPr>
          <w:p w:rsidR="000323FA" w:rsidRDefault="000323FA">
            <w:pPr>
              <w:pStyle w:val="ConsPlusNonformat"/>
              <w:jc w:val="both"/>
            </w:pPr>
            <w:r>
              <w:t>2003 г.</w:t>
            </w:r>
          </w:p>
        </w:tc>
        <w:tc>
          <w:tcPr>
            <w:tcW w:w="600" w:type="dxa"/>
            <w:tcBorders>
              <w:top w:val="nil"/>
            </w:tcBorders>
          </w:tcPr>
          <w:p w:rsidR="000323FA" w:rsidRDefault="000323FA">
            <w:pPr>
              <w:pStyle w:val="ConsPlusNonformat"/>
              <w:jc w:val="both"/>
            </w:pPr>
            <w:r>
              <w:t xml:space="preserve">1. </w:t>
            </w:r>
          </w:p>
        </w:tc>
        <w:tc>
          <w:tcPr>
            <w:tcW w:w="720" w:type="dxa"/>
            <w:tcBorders>
              <w:top w:val="nil"/>
            </w:tcBorders>
          </w:tcPr>
          <w:p w:rsidR="000323FA" w:rsidRDefault="000323FA">
            <w:pPr>
              <w:pStyle w:val="ConsPlusNonformat"/>
              <w:jc w:val="both"/>
            </w:pPr>
          </w:p>
        </w:tc>
        <w:tc>
          <w:tcPr>
            <w:tcW w:w="1560" w:type="dxa"/>
            <w:tcBorders>
              <w:top w:val="nil"/>
            </w:tcBorders>
          </w:tcPr>
          <w:p w:rsidR="000323FA" w:rsidRDefault="000323FA">
            <w:pPr>
              <w:pStyle w:val="ConsPlusNonformat"/>
              <w:jc w:val="both"/>
            </w:pPr>
          </w:p>
        </w:tc>
        <w:tc>
          <w:tcPr>
            <w:tcW w:w="1080" w:type="dxa"/>
            <w:tcBorders>
              <w:top w:val="nil"/>
            </w:tcBorders>
          </w:tcPr>
          <w:p w:rsidR="000323FA" w:rsidRDefault="000323FA">
            <w:pPr>
              <w:pStyle w:val="ConsPlusNonformat"/>
              <w:jc w:val="both"/>
            </w:pPr>
          </w:p>
        </w:tc>
        <w:tc>
          <w:tcPr>
            <w:tcW w:w="1560" w:type="dxa"/>
            <w:tcBorders>
              <w:top w:val="nil"/>
            </w:tcBorders>
          </w:tcPr>
          <w:p w:rsidR="000323FA" w:rsidRDefault="000323FA">
            <w:pPr>
              <w:pStyle w:val="ConsPlusNonformat"/>
              <w:jc w:val="both"/>
            </w:pPr>
          </w:p>
        </w:tc>
        <w:tc>
          <w:tcPr>
            <w:tcW w:w="2040" w:type="dxa"/>
            <w:tcBorders>
              <w:top w:val="nil"/>
            </w:tcBorders>
          </w:tcPr>
          <w:p w:rsidR="000323FA" w:rsidRDefault="000323FA">
            <w:pPr>
              <w:pStyle w:val="ConsPlusNonformat"/>
              <w:jc w:val="both"/>
            </w:pPr>
          </w:p>
        </w:tc>
      </w:tr>
      <w:tr w:rsidR="000323FA">
        <w:tc>
          <w:tcPr>
            <w:tcW w:w="960" w:type="dxa"/>
            <w:vMerge/>
            <w:tcBorders>
              <w:top w:val="nil"/>
            </w:tcBorders>
          </w:tcPr>
          <w:p w:rsidR="000323FA" w:rsidRDefault="000323FA"/>
        </w:tc>
        <w:tc>
          <w:tcPr>
            <w:tcW w:w="600" w:type="dxa"/>
            <w:tcBorders>
              <w:top w:val="nil"/>
            </w:tcBorders>
          </w:tcPr>
          <w:p w:rsidR="000323FA" w:rsidRDefault="000323FA">
            <w:pPr>
              <w:pStyle w:val="ConsPlusNonformat"/>
              <w:jc w:val="both"/>
            </w:pPr>
            <w:r>
              <w:t xml:space="preserve">2. </w:t>
            </w:r>
          </w:p>
        </w:tc>
        <w:tc>
          <w:tcPr>
            <w:tcW w:w="720" w:type="dxa"/>
            <w:tcBorders>
              <w:top w:val="nil"/>
            </w:tcBorders>
          </w:tcPr>
          <w:p w:rsidR="000323FA" w:rsidRDefault="000323FA">
            <w:pPr>
              <w:pStyle w:val="ConsPlusNonformat"/>
              <w:jc w:val="both"/>
            </w:pPr>
          </w:p>
        </w:tc>
        <w:tc>
          <w:tcPr>
            <w:tcW w:w="1560" w:type="dxa"/>
            <w:tcBorders>
              <w:top w:val="nil"/>
            </w:tcBorders>
          </w:tcPr>
          <w:p w:rsidR="000323FA" w:rsidRDefault="000323FA">
            <w:pPr>
              <w:pStyle w:val="ConsPlusNonformat"/>
              <w:jc w:val="both"/>
            </w:pPr>
          </w:p>
        </w:tc>
        <w:tc>
          <w:tcPr>
            <w:tcW w:w="1080" w:type="dxa"/>
            <w:tcBorders>
              <w:top w:val="nil"/>
            </w:tcBorders>
          </w:tcPr>
          <w:p w:rsidR="000323FA" w:rsidRDefault="000323FA">
            <w:pPr>
              <w:pStyle w:val="ConsPlusNonformat"/>
              <w:jc w:val="both"/>
            </w:pPr>
          </w:p>
        </w:tc>
        <w:tc>
          <w:tcPr>
            <w:tcW w:w="1560" w:type="dxa"/>
            <w:tcBorders>
              <w:top w:val="nil"/>
            </w:tcBorders>
          </w:tcPr>
          <w:p w:rsidR="000323FA" w:rsidRDefault="000323FA">
            <w:pPr>
              <w:pStyle w:val="ConsPlusNonformat"/>
              <w:jc w:val="both"/>
            </w:pPr>
          </w:p>
        </w:tc>
        <w:tc>
          <w:tcPr>
            <w:tcW w:w="2040" w:type="dxa"/>
            <w:tcBorders>
              <w:top w:val="nil"/>
            </w:tcBorders>
          </w:tcPr>
          <w:p w:rsidR="000323FA" w:rsidRDefault="000323FA">
            <w:pPr>
              <w:pStyle w:val="ConsPlusNonformat"/>
              <w:jc w:val="both"/>
            </w:pPr>
          </w:p>
        </w:tc>
      </w:tr>
      <w:tr w:rsidR="000323FA">
        <w:tc>
          <w:tcPr>
            <w:tcW w:w="960" w:type="dxa"/>
            <w:vMerge/>
            <w:tcBorders>
              <w:top w:val="nil"/>
            </w:tcBorders>
          </w:tcPr>
          <w:p w:rsidR="000323FA" w:rsidRDefault="000323FA"/>
        </w:tc>
        <w:tc>
          <w:tcPr>
            <w:tcW w:w="600" w:type="dxa"/>
            <w:tcBorders>
              <w:top w:val="nil"/>
            </w:tcBorders>
          </w:tcPr>
          <w:p w:rsidR="000323FA" w:rsidRDefault="000323FA">
            <w:pPr>
              <w:pStyle w:val="ConsPlusNonformat"/>
              <w:jc w:val="both"/>
            </w:pPr>
            <w:r>
              <w:t>...</w:t>
            </w:r>
          </w:p>
        </w:tc>
        <w:tc>
          <w:tcPr>
            <w:tcW w:w="720" w:type="dxa"/>
            <w:tcBorders>
              <w:top w:val="nil"/>
            </w:tcBorders>
          </w:tcPr>
          <w:p w:rsidR="000323FA" w:rsidRDefault="000323FA">
            <w:pPr>
              <w:pStyle w:val="ConsPlusNonformat"/>
              <w:jc w:val="both"/>
            </w:pPr>
          </w:p>
        </w:tc>
        <w:tc>
          <w:tcPr>
            <w:tcW w:w="1560" w:type="dxa"/>
            <w:tcBorders>
              <w:top w:val="nil"/>
            </w:tcBorders>
          </w:tcPr>
          <w:p w:rsidR="000323FA" w:rsidRDefault="000323FA">
            <w:pPr>
              <w:pStyle w:val="ConsPlusNonformat"/>
              <w:jc w:val="both"/>
            </w:pPr>
          </w:p>
        </w:tc>
        <w:tc>
          <w:tcPr>
            <w:tcW w:w="1080" w:type="dxa"/>
            <w:tcBorders>
              <w:top w:val="nil"/>
            </w:tcBorders>
          </w:tcPr>
          <w:p w:rsidR="000323FA" w:rsidRDefault="000323FA">
            <w:pPr>
              <w:pStyle w:val="ConsPlusNonformat"/>
              <w:jc w:val="both"/>
            </w:pPr>
          </w:p>
        </w:tc>
        <w:tc>
          <w:tcPr>
            <w:tcW w:w="1560" w:type="dxa"/>
            <w:tcBorders>
              <w:top w:val="nil"/>
            </w:tcBorders>
          </w:tcPr>
          <w:p w:rsidR="000323FA" w:rsidRDefault="000323FA">
            <w:pPr>
              <w:pStyle w:val="ConsPlusNonformat"/>
              <w:jc w:val="both"/>
            </w:pPr>
          </w:p>
        </w:tc>
        <w:tc>
          <w:tcPr>
            <w:tcW w:w="2040" w:type="dxa"/>
            <w:tcBorders>
              <w:top w:val="nil"/>
            </w:tcBorders>
          </w:tcPr>
          <w:p w:rsidR="000323FA" w:rsidRDefault="000323FA">
            <w:pPr>
              <w:pStyle w:val="ConsPlusNonformat"/>
              <w:jc w:val="both"/>
            </w:pPr>
          </w:p>
        </w:tc>
      </w:tr>
      <w:tr w:rsidR="000323FA">
        <w:trPr>
          <w:trHeight w:val="240"/>
        </w:trPr>
        <w:tc>
          <w:tcPr>
            <w:tcW w:w="1080" w:type="dxa"/>
            <w:vMerge w:val="restart"/>
            <w:tcBorders>
              <w:top w:val="nil"/>
            </w:tcBorders>
          </w:tcPr>
          <w:p w:rsidR="000323FA" w:rsidRDefault="000323FA">
            <w:pPr>
              <w:pStyle w:val="ConsPlusNonformat"/>
              <w:jc w:val="both"/>
            </w:pPr>
            <w:r>
              <w:t>2004 г.</w:t>
            </w:r>
          </w:p>
        </w:tc>
        <w:tc>
          <w:tcPr>
            <w:tcW w:w="600" w:type="dxa"/>
            <w:tcBorders>
              <w:top w:val="nil"/>
            </w:tcBorders>
          </w:tcPr>
          <w:p w:rsidR="000323FA" w:rsidRDefault="000323FA">
            <w:pPr>
              <w:pStyle w:val="ConsPlusNonformat"/>
              <w:jc w:val="both"/>
            </w:pPr>
            <w:r>
              <w:t xml:space="preserve">1. </w:t>
            </w:r>
          </w:p>
        </w:tc>
        <w:tc>
          <w:tcPr>
            <w:tcW w:w="720" w:type="dxa"/>
            <w:tcBorders>
              <w:top w:val="nil"/>
            </w:tcBorders>
          </w:tcPr>
          <w:p w:rsidR="000323FA" w:rsidRDefault="000323FA">
            <w:pPr>
              <w:pStyle w:val="ConsPlusNonformat"/>
              <w:jc w:val="both"/>
            </w:pPr>
          </w:p>
        </w:tc>
        <w:tc>
          <w:tcPr>
            <w:tcW w:w="1560" w:type="dxa"/>
            <w:tcBorders>
              <w:top w:val="nil"/>
            </w:tcBorders>
          </w:tcPr>
          <w:p w:rsidR="000323FA" w:rsidRDefault="000323FA">
            <w:pPr>
              <w:pStyle w:val="ConsPlusNonformat"/>
              <w:jc w:val="both"/>
            </w:pPr>
          </w:p>
        </w:tc>
        <w:tc>
          <w:tcPr>
            <w:tcW w:w="1080" w:type="dxa"/>
            <w:tcBorders>
              <w:top w:val="nil"/>
            </w:tcBorders>
          </w:tcPr>
          <w:p w:rsidR="000323FA" w:rsidRDefault="000323FA">
            <w:pPr>
              <w:pStyle w:val="ConsPlusNonformat"/>
              <w:jc w:val="both"/>
            </w:pPr>
          </w:p>
        </w:tc>
        <w:tc>
          <w:tcPr>
            <w:tcW w:w="1560" w:type="dxa"/>
            <w:tcBorders>
              <w:top w:val="nil"/>
            </w:tcBorders>
          </w:tcPr>
          <w:p w:rsidR="000323FA" w:rsidRDefault="000323FA">
            <w:pPr>
              <w:pStyle w:val="ConsPlusNonformat"/>
              <w:jc w:val="both"/>
            </w:pPr>
          </w:p>
        </w:tc>
        <w:tc>
          <w:tcPr>
            <w:tcW w:w="2040" w:type="dxa"/>
            <w:tcBorders>
              <w:top w:val="nil"/>
            </w:tcBorders>
          </w:tcPr>
          <w:p w:rsidR="000323FA" w:rsidRDefault="000323FA">
            <w:pPr>
              <w:pStyle w:val="ConsPlusNonformat"/>
              <w:jc w:val="both"/>
            </w:pPr>
          </w:p>
        </w:tc>
      </w:tr>
      <w:tr w:rsidR="000323FA">
        <w:tc>
          <w:tcPr>
            <w:tcW w:w="960" w:type="dxa"/>
            <w:vMerge/>
            <w:tcBorders>
              <w:top w:val="nil"/>
            </w:tcBorders>
          </w:tcPr>
          <w:p w:rsidR="000323FA" w:rsidRDefault="000323FA"/>
        </w:tc>
        <w:tc>
          <w:tcPr>
            <w:tcW w:w="600" w:type="dxa"/>
            <w:tcBorders>
              <w:top w:val="nil"/>
            </w:tcBorders>
          </w:tcPr>
          <w:p w:rsidR="000323FA" w:rsidRDefault="000323FA">
            <w:pPr>
              <w:pStyle w:val="ConsPlusNonformat"/>
              <w:jc w:val="both"/>
            </w:pPr>
            <w:r>
              <w:t xml:space="preserve">2. </w:t>
            </w:r>
          </w:p>
        </w:tc>
        <w:tc>
          <w:tcPr>
            <w:tcW w:w="720" w:type="dxa"/>
            <w:tcBorders>
              <w:top w:val="nil"/>
            </w:tcBorders>
          </w:tcPr>
          <w:p w:rsidR="000323FA" w:rsidRDefault="000323FA">
            <w:pPr>
              <w:pStyle w:val="ConsPlusNonformat"/>
              <w:jc w:val="both"/>
            </w:pPr>
          </w:p>
        </w:tc>
        <w:tc>
          <w:tcPr>
            <w:tcW w:w="1560" w:type="dxa"/>
            <w:tcBorders>
              <w:top w:val="nil"/>
            </w:tcBorders>
          </w:tcPr>
          <w:p w:rsidR="000323FA" w:rsidRDefault="000323FA">
            <w:pPr>
              <w:pStyle w:val="ConsPlusNonformat"/>
              <w:jc w:val="both"/>
            </w:pPr>
          </w:p>
        </w:tc>
        <w:tc>
          <w:tcPr>
            <w:tcW w:w="1080" w:type="dxa"/>
            <w:tcBorders>
              <w:top w:val="nil"/>
            </w:tcBorders>
          </w:tcPr>
          <w:p w:rsidR="000323FA" w:rsidRDefault="000323FA">
            <w:pPr>
              <w:pStyle w:val="ConsPlusNonformat"/>
              <w:jc w:val="both"/>
            </w:pPr>
          </w:p>
        </w:tc>
        <w:tc>
          <w:tcPr>
            <w:tcW w:w="1560" w:type="dxa"/>
            <w:tcBorders>
              <w:top w:val="nil"/>
            </w:tcBorders>
          </w:tcPr>
          <w:p w:rsidR="000323FA" w:rsidRDefault="000323FA">
            <w:pPr>
              <w:pStyle w:val="ConsPlusNonformat"/>
              <w:jc w:val="both"/>
            </w:pPr>
          </w:p>
        </w:tc>
        <w:tc>
          <w:tcPr>
            <w:tcW w:w="2040" w:type="dxa"/>
            <w:tcBorders>
              <w:top w:val="nil"/>
            </w:tcBorders>
          </w:tcPr>
          <w:p w:rsidR="000323FA" w:rsidRDefault="000323FA">
            <w:pPr>
              <w:pStyle w:val="ConsPlusNonformat"/>
              <w:jc w:val="both"/>
            </w:pPr>
          </w:p>
        </w:tc>
      </w:tr>
      <w:tr w:rsidR="000323FA">
        <w:tc>
          <w:tcPr>
            <w:tcW w:w="960" w:type="dxa"/>
            <w:vMerge/>
            <w:tcBorders>
              <w:top w:val="nil"/>
            </w:tcBorders>
          </w:tcPr>
          <w:p w:rsidR="000323FA" w:rsidRDefault="000323FA"/>
        </w:tc>
        <w:tc>
          <w:tcPr>
            <w:tcW w:w="600" w:type="dxa"/>
            <w:tcBorders>
              <w:top w:val="nil"/>
            </w:tcBorders>
          </w:tcPr>
          <w:p w:rsidR="000323FA" w:rsidRDefault="000323FA">
            <w:pPr>
              <w:pStyle w:val="ConsPlusNonformat"/>
              <w:jc w:val="both"/>
            </w:pPr>
            <w:r>
              <w:t>...</w:t>
            </w:r>
          </w:p>
        </w:tc>
        <w:tc>
          <w:tcPr>
            <w:tcW w:w="720" w:type="dxa"/>
            <w:tcBorders>
              <w:top w:val="nil"/>
            </w:tcBorders>
          </w:tcPr>
          <w:p w:rsidR="000323FA" w:rsidRDefault="000323FA">
            <w:pPr>
              <w:pStyle w:val="ConsPlusNonformat"/>
              <w:jc w:val="both"/>
            </w:pPr>
          </w:p>
        </w:tc>
        <w:tc>
          <w:tcPr>
            <w:tcW w:w="1560" w:type="dxa"/>
            <w:tcBorders>
              <w:top w:val="nil"/>
            </w:tcBorders>
          </w:tcPr>
          <w:p w:rsidR="000323FA" w:rsidRDefault="000323FA">
            <w:pPr>
              <w:pStyle w:val="ConsPlusNonformat"/>
              <w:jc w:val="both"/>
            </w:pPr>
          </w:p>
        </w:tc>
        <w:tc>
          <w:tcPr>
            <w:tcW w:w="1080" w:type="dxa"/>
            <w:tcBorders>
              <w:top w:val="nil"/>
            </w:tcBorders>
          </w:tcPr>
          <w:p w:rsidR="000323FA" w:rsidRDefault="000323FA">
            <w:pPr>
              <w:pStyle w:val="ConsPlusNonformat"/>
              <w:jc w:val="both"/>
            </w:pPr>
          </w:p>
        </w:tc>
        <w:tc>
          <w:tcPr>
            <w:tcW w:w="1560" w:type="dxa"/>
            <w:tcBorders>
              <w:top w:val="nil"/>
            </w:tcBorders>
          </w:tcPr>
          <w:p w:rsidR="000323FA" w:rsidRDefault="000323FA">
            <w:pPr>
              <w:pStyle w:val="ConsPlusNonformat"/>
              <w:jc w:val="both"/>
            </w:pPr>
          </w:p>
        </w:tc>
        <w:tc>
          <w:tcPr>
            <w:tcW w:w="2040" w:type="dxa"/>
            <w:tcBorders>
              <w:top w:val="nil"/>
            </w:tcBorders>
          </w:tcPr>
          <w:p w:rsidR="000323FA" w:rsidRDefault="000323FA">
            <w:pPr>
              <w:pStyle w:val="ConsPlusNonformat"/>
              <w:jc w:val="both"/>
            </w:pPr>
          </w:p>
        </w:tc>
      </w:tr>
    </w:tbl>
    <w:p w:rsidR="000323FA" w:rsidRDefault="000323FA">
      <w:pPr>
        <w:pStyle w:val="ConsPlusNormal"/>
        <w:jc w:val="both"/>
      </w:pPr>
    </w:p>
    <w:p w:rsidR="000323FA" w:rsidRDefault="000323FA">
      <w:pPr>
        <w:pStyle w:val="ConsPlusNonformat"/>
        <w:jc w:val="both"/>
      </w:pPr>
      <w:bookmarkStart w:id="6" w:name="P380"/>
      <w:bookmarkEnd w:id="6"/>
      <w:r>
        <w:t xml:space="preserve">         IV. Характеристика мероприятий по предупреждению</w:t>
      </w:r>
    </w:p>
    <w:p w:rsidR="000323FA" w:rsidRDefault="000323FA">
      <w:pPr>
        <w:pStyle w:val="ConsPlusNonformat"/>
        <w:jc w:val="both"/>
      </w:pPr>
      <w:r>
        <w:t xml:space="preserve">                       чрезвычайных ситуаций</w:t>
      </w:r>
    </w:p>
    <w:p w:rsidR="000323FA" w:rsidRDefault="000323FA">
      <w:pPr>
        <w:pStyle w:val="ConsPlusNormal"/>
        <w:jc w:val="both"/>
      </w:pPr>
    </w:p>
    <w:p w:rsidR="000323FA" w:rsidRDefault="000323FA">
      <w:pPr>
        <w:pStyle w:val="ConsPlusCell"/>
        <w:jc w:val="both"/>
      </w:pPr>
      <w:r>
        <w:t>┌─────────────────────────────────────────────┬──────────────────┐</w:t>
      </w:r>
    </w:p>
    <w:p w:rsidR="000323FA" w:rsidRDefault="000323FA">
      <w:pPr>
        <w:pStyle w:val="ConsPlusCell"/>
        <w:jc w:val="both"/>
      </w:pPr>
      <w:r>
        <w:t>│           Наименование показателя           │     Значение     │</w:t>
      </w:r>
    </w:p>
    <w:p w:rsidR="000323FA" w:rsidRDefault="000323FA">
      <w:pPr>
        <w:pStyle w:val="ConsPlusCell"/>
        <w:jc w:val="both"/>
      </w:pPr>
      <w:r>
        <w:t>│                                             │    показателя    │</w:t>
      </w:r>
    </w:p>
    <w:p w:rsidR="000323FA" w:rsidRDefault="000323FA">
      <w:pPr>
        <w:pStyle w:val="ConsPlusCell"/>
        <w:jc w:val="both"/>
      </w:pPr>
      <w:r>
        <w:t>├─────────────────────────────────────────────┼──────────────────┤</w:t>
      </w:r>
    </w:p>
    <w:p w:rsidR="000323FA" w:rsidRDefault="000323FA">
      <w:pPr>
        <w:pStyle w:val="ConsPlusCell"/>
        <w:jc w:val="both"/>
      </w:pPr>
      <w:r>
        <w:t>│                      1                      │         2        │</w:t>
      </w:r>
    </w:p>
    <w:p w:rsidR="000323FA" w:rsidRDefault="000323FA">
      <w:pPr>
        <w:pStyle w:val="ConsPlusCell"/>
        <w:jc w:val="both"/>
      </w:pPr>
      <w:r>
        <w:t>├─────────────────────────────────────────────┼──────────────────┤</w:t>
      </w:r>
    </w:p>
    <w:p w:rsidR="000323FA" w:rsidRDefault="000323FA">
      <w:pPr>
        <w:pStyle w:val="ConsPlusCell"/>
        <w:shd w:val="clear" w:color="auto" w:fill="F4F3F8"/>
        <w:jc w:val="both"/>
      </w:pPr>
      <w:r>
        <w:rPr>
          <w:color w:val="392C69"/>
        </w:rPr>
        <w:t xml:space="preserve">    </w:t>
      </w:r>
      <w:proofErr w:type="spellStart"/>
      <w:r>
        <w:rPr>
          <w:color w:val="392C69"/>
        </w:rPr>
        <w:t>КонсультантПлюс</w:t>
      </w:r>
      <w:proofErr w:type="spellEnd"/>
      <w:r>
        <w:rPr>
          <w:color w:val="392C69"/>
        </w:rPr>
        <w:t>: примечание.</w:t>
      </w:r>
    </w:p>
    <w:p w:rsidR="000323FA" w:rsidRDefault="000323FA">
      <w:pPr>
        <w:pStyle w:val="ConsPlusCell"/>
        <w:shd w:val="clear" w:color="auto" w:fill="F4F3F8"/>
        <w:jc w:val="both"/>
      </w:pPr>
      <w:r>
        <w:rPr>
          <w:color w:val="392C69"/>
        </w:rPr>
        <w:t xml:space="preserve">    В официальном  тексте  документа,  видимо,  допущена опечатка:</w:t>
      </w:r>
    </w:p>
    <w:p w:rsidR="000323FA" w:rsidRDefault="000323FA">
      <w:pPr>
        <w:pStyle w:val="ConsPlusCell"/>
        <w:shd w:val="clear" w:color="auto" w:fill="F4F3F8"/>
        <w:jc w:val="both"/>
      </w:pPr>
      <w:hyperlink r:id="rId5" w:history="1">
        <w:r>
          <w:rPr>
            <w:color w:val="0000FF"/>
          </w:rPr>
          <w:t>Приказ</w:t>
        </w:r>
      </w:hyperlink>
      <w:r>
        <w:rPr>
          <w:color w:val="392C69"/>
        </w:rPr>
        <w:t xml:space="preserve">  МЧС РФ  от 28.02.2003 N 105  зарегистрирован  в Минюсте РФ</w:t>
      </w:r>
    </w:p>
    <w:p w:rsidR="000323FA" w:rsidRDefault="000323FA">
      <w:pPr>
        <w:pStyle w:val="ConsPlusCell"/>
        <w:shd w:val="clear" w:color="auto" w:fill="F4F3F8"/>
        <w:jc w:val="both"/>
      </w:pPr>
      <w:r>
        <w:rPr>
          <w:color w:val="392C69"/>
        </w:rPr>
        <w:t>20.03.2003 N 4291, а не 03.06.2002 N 3493.</w:t>
      </w:r>
    </w:p>
    <w:p w:rsidR="000323FA" w:rsidRDefault="000323FA">
      <w:pPr>
        <w:pStyle w:val="ConsPlusCell"/>
        <w:jc w:val="both"/>
      </w:pPr>
      <w:r>
        <w:t>│1. Наличие       на     опасном       объекте│                  │</w:t>
      </w:r>
    </w:p>
    <w:p w:rsidR="000323FA" w:rsidRDefault="000323FA">
      <w:pPr>
        <w:pStyle w:val="ConsPlusCell"/>
        <w:jc w:val="both"/>
      </w:pPr>
      <w:r>
        <w:t xml:space="preserve">│организационно-плановых      документов     </w:t>
      </w:r>
      <w:proofErr w:type="gramStart"/>
      <w:r>
        <w:t>в</w:t>
      </w:r>
      <w:proofErr w:type="gramEnd"/>
      <w:r>
        <w:t>│                  │</w:t>
      </w:r>
    </w:p>
    <w:p w:rsidR="000323FA" w:rsidRDefault="000323FA">
      <w:pPr>
        <w:pStyle w:val="ConsPlusCell"/>
        <w:jc w:val="both"/>
      </w:pPr>
      <w:r>
        <w:t xml:space="preserve">│соответствии     с        </w:t>
      </w:r>
      <w:hyperlink r:id="rId6" w:history="1">
        <w:r>
          <w:rPr>
            <w:color w:val="0000FF"/>
          </w:rPr>
          <w:t>Требованиями</w:t>
        </w:r>
      </w:hyperlink>
      <w:r>
        <w:t xml:space="preserve">     </w:t>
      </w:r>
      <w:proofErr w:type="gramStart"/>
      <w:r>
        <w:t>по</w:t>
      </w:r>
      <w:proofErr w:type="gramEnd"/>
      <w:r>
        <w:t>│                  │</w:t>
      </w:r>
    </w:p>
    <w:p w:rsidR="000323FA" w:rsidRDefault="000323FA">
      <w:pPr>
        <w:pStyle w:val="ConsPlusCell"/>
        <w:jc w:val="both"/>
      </w:pPr>
      <w:r>
        <w:t xml:space="preserve">│предупреждению   чрезвычайных   ситуаций   </w:t>
      </w:r>
      <w:proofErr w:type="gramStart"/>
      <w:r>
        <w:t>на</w:t>
      </w:r>
      <w:proofErr w:type="gramEnd"/>
      <w:r>
        <w:t>│                  │</w:t>
      </w:r>
    </w:p>
    <w:p w:rsidR="000323FA" w:rsidRDefault="000323FA">
      <w:pPr>
        <w:pStyle w:val="ConsPlusCell"/>
        <w:jc w:val="both"/>
      </w:pPr>
      <w:r>
        <w:t xml:space="preserve">│потенциально  опасных   </w:t>
      </w:r>
      <w:proofErr w:type="gramStart"/>
      <w:r>
        <w:t>объектах</w:t>
      </w:r>
      <w:proofErr w:type="gramEnd"/>
      <w:r>
        <w:t xml:space="preserve">  и  объектах│                  │</w:t>
      </w:r>
    </w:p>
    <w:p w:rsidR="000323FA" w:rsidRDefault="000323FA">
      <w:pPr>
        <w:pStyle w:val="ConsPlusCell"/>
        <w:jc w:val="both"/>
      </w:pPr>
      <w:proofErr w:type="gramStart"/>
      <w:r>
        <w:t>│жизнеобеспечения   (Приказ   МЧС   России  от│                  │</w:t>
      </w:r>
      <w:proofErr w:type="gramEnd"/>
    </w:p>
    <w:p w:rsidR="000323FA" w:rsidRDefault="000323FA">
      <w:pPr>
        <w:pStyle w:val="ConsPlusCell"/>
        <w:jc w:val="both"/>
      </w:pPr>
      <w:r>
        <w:t>│28.02.2003   N   105,    зарегистрирован    в│                  │</w:t>
      </w:r>
    </w:p>
    <w:p w:rsidR="000323FA" w:rsidRDefault="000323FA">
      <w:pPr>
        <w:pStyle w:val="ConsPlusCell"/>
        <w:jc w:val="both"/>
      </w:pPr>
      <w:r>
        <w:t xml:space="preserve">│Минюсте  России  03.06.2002,  </w:t>
      </w:r>
      <w:proofErr w:type="gramStart"/>
      <w:r>
        <w:t>регистрационный</w:t>
      </w:r>
      <w:proofErr w:type="gramEnd"/>
      <w:r>
        <w:t>│                  │</w:t>
      </w:r>
    </w:p>
    <w:p w:rsidR="000323FA" w:rsidRDefault="000323FA">
      <w:pPr>
        <w:pStyle w:val="ConsPlusCell"/>
        <w:jc w:val="both"/>
      </w:pPr>
      <w:proofErr w:type="gramStart"/>
      <w:r>
        <w:t>│N 3493), да/нет:                             │                  │</w:t>
      </w:r>
      <w:proofErr w:type="gramEnd"/>
    </w:p>
    <w:p w:rsidR="000323FA" w:rsidRDefault="000323FA">
      <w:pPr>
        <w:pStyle w:val="ConsPlusCell"/>
        <w:jc w:val="both"/>
      </w:pPr>
      <w:r>
        <w:t>│  Положение  по  организации  прогнозирования│                  │</w:t>
      </w:r>
    </w:p>
    <w:p w:rsidR="000323FA" w:rsidRDefault="000323FA">
      <w:pPr>
        <w:pStyle w:val="ConsPlusCell"/>
        <w:jc w:val="both"/>
      </w:pPr>
      <w:r>
        <w:t xml:space="preserve">│техногенных     чрезвычайных    ситуаций   </w:t>
      </w:r>
      <w:proofErr w:type="gramStart"/>
      <w:r>
        <w:t>на</w:t>
      </w:r>
      <w:proofErr w:type="gramEnd"/>
      <w:r>
        <w:t>│                  │</w:t>
      </w:r>
    </w:p>
    <w:p w:rsidR="000323FA" w:rsidRDefault="000323FA">
      <w:pPr>
        <w:pStyle w:val="ConsPlusCell"/>
        <w:jc w:val="both"/>
      </w:pPr>
      <w:r>
        <w:t xml:space="preserve">│опасном </w:t>
      </w:r>
      <w:proofErr w:type="gramStart"/>
      <w:r>
        <w:t>объекте</w:t>
      </w:r>
      <w:proofErr w:type="gramEnd"/>
      <w:r>
        <w:t>;                             │                  │</w:t>
      </w:r>
    </w:p>
    <w:p w:rsidR="000323FA" w:rsidRDefault="000323FA">
      <w:pPr>
        <w:pStyle w:val="ConsPlusCell"/>
        <w:jc w:val="both"/>
      </w:pPr>
      <w:r>
        <w:t>│  Положение  об  органе  управления  по делам│                  │</w:t>
      </w:r>
    </w:p>
    <w:p w:rsidR="000323FA" w:rsidRDefault="000323FA">
      <w:pPr>
        <w:pStyle w:val="ConsPlusCell"/>
        <w:jc w:val="both"/>
      </w:pPr>
      <w:r>
        <w:t>│гражданской обороны и чрезвычайным ситуациям;│                  │</w:t>
      </w:r>
    </w:p>
    <w:p w:rsidR="000323FA" w:rsidRDefault="000323FA">
      <w:pPr>
        <w:pStyle w:val="ConsPlusCell"/>
        <w:jc w:val="both"/>
      </w:pPr>
      <w:r>
        <w:t>│  план   мероприятий  по  предупреждению    и│                  │</w:t>
      </w:r>
    </w:p>
    <w:p w:rsidR="000323FA" w:rsidRDefault="000323FA">
      <w:pPr>
        <w:pStyle w:val="ConsPlusCell"/>
        <w:jc w:val="both"/>
      </w:pPr>
      <w:r>
        <w:t>│ликвидации чрезвычайных ситуаций;            │                  │</w:t>
      </w:r>
    </w:p>
    <w:p w:rsidR="000323FA" w:rsidRDefault="000323FA">
      <w:pPr>
        <w:pStyle w:val="ConsPlusCell"/>
        <w:jc w:val="both"/>
      </w:pPr>
      <w:r>
        <w:t>│  план  подготовки  руководящего   состава  и│                  │</w:t>
      </w:r>
    </w:p>
    <w:p w:rsidR="000323FA" w:rsidRDefault="000323FA">
      <w:pPr>
        <w:pStyle w:val="ConsPlusCell"/>
        <w:jc w:val="both"/>
      </w:pPr>
      <w:r>
        <w:t>│специалистов   по   вопросам  предупреждения,│                  │</w:t>
      </w:r>
    </w:p>
    <w:p w:rsidR="000323FA" w:rsidRDefault="000323FA">
      <w:pPr>
        <w:pStyle w:val="ConsPlusCell"/>
        <w:jc w:val="both"/>
      </w:pPr>
      <w:r>
        <w:t xml:space="preserve">│локализации   и    ликвидации    </w:t>
      </w:r>
      <w:proofErr w:type="gramStart"/>
      <w:r>
        <w:t>чрезвычайных</w:t>
      </w:r>
      <w:proofErr w:type="gramEnd"/>
      <w:r>
        <w:t>│                  │</w:t>
      </w:r>
    </w:p>
    <w:p w:rsidR="000323FA" w:rsidRDefault="000323FA">
      <w:pPr>
        <w:pStyle w:val="ConsPlusCell"/>
        <w:jc w:val="both"/>
      </w:pPr>
      <w:r>
        <w:t>│ситуаций;                                    │                  │</w:t>
      </w:r>
    </w:p>
    <w:p w:rsidR="000323FA" w:rsidRDefault="000323FA">
      <w:pPr>
        <w:pStyle w:val="ConsPlusCell"/>
        <w:jc w:val="both"/>
      </w:pPr>
      <w:r>
        <w:t>│  декларация промышленной безопасности;      │                  │</w:t>
      </w:r>
    </w:p>
    <w:p w:rsidR="000323FA" w:rsidRDefault="000323FA">
      <w:pPr>
        <w:pStyle w:val="ConsPlusCell"/>
        <w:jc w:val="both"/>
      </w:pPr>
      <w:r>
        <w:t xml:space="preserve">│  показатели   степени   риска   </w:t>
      </w:r>
      <w:proofErr w:type="gramStart"/>
      <w:r>
        <w:t>чрезвычайных</w:t>
      </w:r>
      <w:proofErr w:type="gramEnd"/>
      <w:r>
        <w:t>│                  │</w:t>
      </w:r>
    </w:p>
    <w:p w:rsidR="000323FA" w:rsidRDefault="000323FA">
      <w:pPr>
        <w:pStyle w:val="ConsPlusCell"/>
        <w:jc w:val="both"/>
      </w:pPr>
      <w:r>
        <w:t>│ситуаций.                                    │                  │</w:t>
      </w:r>
    </w:p>
    <w:p w:rsidR="000323FA" w:rsidRDefault="000323FA">
      <w:pPr>
        <w:pStyle w:val="ConsPlusCell"/>
        <w:jc w:val="both"/>
      </w:pPr>
      <w:r>
        <w:t>├─────────────────────────────────────────────┼──────────────────┤</w:t>
      </w:r>
    </w:p>
    <w:p w:rsidR="000323FA" w:rsidRDefault="000323FA">
      <w:pPr>
        <w:pStyle w:val="ConsPlusCell"/>
        <w:jc w:val="both"/>
      </w:pPr>
      <w:r>
        <w:t xml:space="preserve">│2. Последний срок оценки готовности  </w:t>
      </w:r>
      <w:proofErr w:type="gramStart"/>
      <w:r>
        <w:t>опасного</w:t>
      </w:r>
      <w:proofErr w:type="gramEnd"/>
      <w:r>
        <w:t>│                  │</w:t>
      </w:r>
    </w:p>
    <w:p w:rsidR="000323FA" w:rsidRDefault="000323FA">
      <w:pPr>
        <w:pStyle w:val="ConsPlusCell"/>
        <w:jc w:val="both"/>
      </w:pPr>
      <w:r>
        <w:t>│объекта   к    локализации    и    ликвидации│                  │</w:t>
      </w:r>
    </w:p>
    <w:p w:rsidR="000323FA" w:rsidRDefault="000323FA">
      <w:pPr>
        <w:pStyle w:val="ConsPlusCell"/>
        <w:jc w:val="both"/>
      </w:pPr>
      <w:r>
        <w:lastRenderedPageBreak/>
        <w:t>│чрезвычайных ситуаций и достаточности  сил  и│                  │</w:t>
      </w:r>
    </w:p>
    <w:p w:rsidR="000323FA" w:rsidRDefault="000323FA">
      <w:pPr>
        <w:pStyle w:val="ConsPlusCell"/>
        <w:jc w:val="both"/>
      </w:pPr>
      <w:r>
        <w:t xml:space="preserve">│средств по защите населения и территорий   </w:t>
      </w:r>
      <w:proofErr w:type="gramStart"/>
      <w:r>
        <w:t>от</w:t>
      </w:r>
      <w:proofErr w:type="gramEnd"/>
      <w:r>
        <w:t>│                  │</w:t>
      </w:r>
    </w:p>
    <w:p w:rsidR="000323FA" w:rsidRDefault="000323FA">
      <w:pPr>
        <w:pStyle w:val="ConsPlusCell"/>
        <w:jc w:val="both"/>
      </w:pPr>
      <w:r>
        <w:t>│чрезвычайных ситуаций, дата.                 │                  │</w:t>
      </w:r>
    </w:p>
    <w:p w:rsidR="000323FA" w:rsidRDefault="000323FA">
      <w:pPr>
        <w:pStyle w:val="ConsPlusCell"/>
        <w:jc w:val="both"/>
      </w:pPr>
      <w:r>
        <w:t>├─────────────────────────────────────────────┼──────────────────┤</w:t>
      </w:r>
    </w:p>
    <w:p w:rsidR="000323FA" w:rsidRDefault="000323FA">
      <w:pPr>
        <w:pStyle w:val="ConsPlusCell"/>
        <w:jc w:val="both"/>
      </w:pPr>
      <w:r>
        <w:t>│3. Наличие   на    опасном    объекте   Плана│                  │</w:t>
      </w:r>
    </w:p>
    <w:p w:rsidR="000323FA" w:rsidRDefault="000323FA">
      <w:pPr>
        <w:pStyle w:val="ConsPlusCell"/>
        <w:jc w:val="both"/>
      </w:pPr>
      <w:r>
        <w:t xml:space="preserve">│взаимодействия     с    </w:t>
      </w:r>
      <w:proofErr w:type="gramStart"/>
      <w:r>
        <w:t>антитеррористическими</w:t>
      </w:r>
      <w:proofErr w:type="gramEnd"/>
      <w:r>
        <w:t>│                  │</w:t>
      </w:r>
    </w:p>
    <w:p w:rsidR="000323FA" w:rsidRDefault="000323FA">
      <w:pPr>
        <w:pStyle w:val="ConsPlusCell"/>
        <w:jc w:val="both"/>
      </w:pPr>
      <w:r>
        <w:t>│подразделениями   ФСБ   России,   внутренними│                  │</w:t>
      </w:r>
    </w:p>
    <w:p w:rsidR="000323FA" w:rsidRDefault="000323FA">
      <w:pPr>
        <w:pStyle w:val="ConsPlusCell"/>
        <w:jc w:val="both"/>
      </w:pPr>
      <w:r>
        <w:t>│войсками    МВД    России,    подразделениями│                  │</w:t>
      </w:r>
    </w:p>
    <w:p w:rsidR="000323FA" w:rsidRDefault="000323FA">
      <w:pPr>
        <w:pStyle w:val="ConsPlusCell"/>
        <w:jc w:val="both"/>
      </w:pPr>
      <w:r>
        <w:t>│вневедомственной охраны МВД России  в  случае│                  │</w:t>
      </w:r>
    </w:p>
    <w:p w:rsidR="000323FA" w:rsidRDefault="000323FA">
      <w:pPr>
        <w:pStyle w:val="ConsPlusCell"/>
        <w:jc w:val="both"/>
      </w:pPr>
      <w:r>
        <w:t xml:space="preserve">│несанкционированного     вмешательства      </w:t>
      </w:r>
      <w:proofErr w:type="gramStart"/>
      <w:r>
        <w:t>в</w:t>
      </w:r>
      <w:proofErr w:type="gramEnd"/>
      <w:r>
        <w:t>│                  │</w:t>
      </w:r>
    </w:p>
    <w:p w:rsidR="000323FA" w:rsidRDefault="000323FA">
      <w:pPr>
        <w:pStyle w:val="ConsPlusCell"/>
        <w:jc w:val="both"/>
      </w:pPr>
      <w:r>
        <w:t>│деятельность   объекта    или    при   угрозе│                  │</w:t>
      </w:r>
    </w:p>
    <w:p w:rsidR="000323FA" w:rsidRDefault="000323FA">
      <w:pPr>
        <w:pStyle w:val="ConsPlusCell"/>
        <w:jc w:val="both"/>
      </w:pPr>
      <w:r>
        <w:t>│террористического акта, да/нет.              │                  │</w:t>
      </w:r>
    </w:p>
    <w:p w:rsidR="000323FA" w:rsidRDefault="000323FA">
      <w:pPr>
        <w:pStyle w:val="ConsPlusCell"/>
        <w:jc w:val="both"/>
      </w:pPr>
      <w:r>
        <w:t>├─────────────────────────────────────────────┼──────────────────┤</w:t>
      </w:r>
    </w:p>
    <w:p w:rsidR="000323FA" w:rsidRDefault="000323FA">
      <w:pPr>
        <w:pStyle w:val="ConsPlusCell"/>
        <w:jc w:val="both"/>
      </w:pPr>
      <w:r>
        <w:t xml:space="preserve">│4. Наличие на  опасном  объекте  </w:t>
      </w:r>
      <w:proofErr w:type="gramStart"/>
      <w:r>
        <w:t>спасательных</w:t>
      </w:r>
      <w:proofErr w:type="gramEnd"/>
      <w:r>
        <w:t>│                  │</w:t>
      </w:r>
    </w:p>
    <w:p w:rsidR="000323FA" w:rsidRDefault="000323FA">
      <w:pPr>
        <w:pStyle w:val="ConsPlusCell"/>
        <w:jc w:val="both"/>
      </w:pPr>
      <w:r>
        <w:t>│формирований,      аварийно-восстановительных│                  │</w:t>
      </w:r>
    </w:p>
    <w:p w:rsidR="000323FA" w:rsidRDefault="000323FA">
      <w:pPr>
        <w:pStyle w:val="ConsPlusCell"/>
        <w:jc w:val="both"/>
      </w:pPr>
      <w:r>
        <w:t xml:space="preserve">│подразделений,    подразделений      </w:t>
      </w:r>
      <w:proofErr w:type="gramStart"/>
      <w:r>
        <w:t>пожарной</w:t>
      </w:r>
      <w:proofErr w:type="gramEnd"/>
      <w:r>
        <w:t>│                  │</w:t>
      </w:r>
    </w:p>
    <w:p w:rsidR="000323FA" w:rsidRDefault="000323FA">
      <w:pPr>
        <w:pStyle w:val="ConsPlusCell"/>
        <w:jc w:val="both"/>
      </w:pPr>
      <w:r>
        <w:t>│охраны, да/нет (по видам).                   │                  │</w:t>
      </w:r>
    </w:p>
    <w:p w:rsidR="000323FA" w:rsidRDefault="000323FA">
      <w:pPr>
        <w:pStyle w:val="ConsPlusCell"/>
        <w:jc w:val="both"/>
      </w:pPr>
      <w:r>
        <w:t>├─────────────────────────────────────────────┼──────────────────┤</w:t>
      </w:r>
    </w:p>
    <w:p w:rsidR="000323FA" w:rsidRDefault="000323FA">
      <w:pPr>
        <w:pStyle w:val="ConsPlusCell"/>
        <w:jc w:val="both"/>
      </w:pPr>
      <w:r>
        <w:t>│5. Укомплектованность    личным      составом│                  │</w:t>
      </w:r>
    </w:p>
    <w:p w:rsidR="000323FA" w:rsidRDefault="000323FA">
      <w:pPr>
        <w:pStyle w:val="ConsPlusCell"/>
        <w:jc w:val="both"/>
      </w:pPr>
      <w:r>
        <w:t>│спасательных                    формирований,│                  │</w:t>
      </w:r>
    </w:p>
    <w:p w:rsidR="000323FA" w:rsidRDefault="000323FA">
      <w:pPr>
        <w:pStyle w:val="ConsPlusCell"/>
        <w:jc w:val="both"/>
      </w:pPr>
      <w:r>
        <w:t>│аварийно-восстановительных     подразделений,│                  │</w:t>
      </w:r>
    </w:p>
    <w:p w:rsidR="000323FA" w:rsidRDefault="000323FA">
      <w:pPr>
        <w:pStyle w:val="ConsPlusCell"/>
        <w:jc w:val="both"/>
      </w:pPr>
      <w:r>
        <w:t>│подразделений пожарной охраны в  соответствии│                  │</w:t>
      </w:r>
    </w:p>
    <w:p w:rsidR="000323FA" w:rsidRDefault="000323FA">
      <w:pPr>
        <w:pStyle w:val="ConsPlusCell"/>
        <w:jc w:val="both"/>
      </w:pPr>
      <w:proofErr w:type="gramStart"/>
      <w:r>
        <w:t>│со    штатным    расписанием   (по      видам│                  │</w:t>
      </w:r>
      <w:proofErr w:type="gramEnd"/>
    </w:p>
    <w:p w:rsidR="000323FA" w:rsidRDefault="000323FA">
      <w:pPr>
        <w:pStyle w:val="ConsPlusCell"/>
        <w:jc w:val="both"/>
      </w:pPr>
      <w:r>
        <w:t>│подразделений), % к необходимому количеству. │                  │</w:t>
      </w:r>
    </w:p>
    <w:p w:rsidR="000323FA" w:rsidRDefault="000323FA">
      <w:pPr>
        <w:pStyle w:val="ConsPlusCell"/>
        <w:jc w:val="both"/>
      </w:pPr>
      <w:r>
        <w:t>├─────────────────────────────────────────────┼──────────────────┤</w:t>
      </w:r>
    </w:p>
    <w:p w:rsidR="000323FA" w:rsidRDefault="000323FA">
      <w:pPr>
        <w:pStyle w:val="ConsPlusCell"/>
        <w:jc w:val="both"/>
      </w:pPr>
      <w:r>
        <w:t>│6. Оснащенность   приборами  и  оборудованием│                  │</w:t>
      </w:r>
    </w:p>
    <w:p w:rsidR="000323FA" w:rsidRDefault="000323FA">
      <w:pPr>
        <w:pStyle w:val="ConsPlusCell"/>
        <w:jc w:val="both"/>
      </w:pPr>
      <w:r>
        <w:t>│спасательных                    формирований,│                  │</w:t>
      </w:r>
    </w:p>
    <w:p w:rsidR="000323FA" w:rsidRDefault="000323FA">
      <w:pPr>
        <w:pStyle w:val="ConsPlusCell"/>
        <w:jc w:val="both"/>
      </w:pPr>
      <w:r>
        <w:t>│аварийно-восстановительных     подразделений,│                  │</w:t>
      </w:r>
    </w:p>
    <w:p w:rsidR="000323FA" w:rsidRDefault="000323FA">
      <w:pPr>
        <w:pStyle w:val="ConsPlusCell"/>
        <w:jc w:val="both"/>
      </w:pPr>
      <w:r>
        <w:t>│подразделений пожарной охраны в  соответствии│                  │</w:t>
      </w:r>
    </w:p>
    <w:p w:rsidR="000323FA" w:rsidRDefault="000323FA">
      <w:pPr>
        <w:pStyle w:val="ConsPlusCell"/>
        <w:jc w:val="both"/>
      </w:pPr>
      <w:r>
        <w:t xml:space="preserve">│с  табелем   оснащения,  %   к   </w:t>
      </w:r>
      <w:proofErr w:type="gramStart"/>
      <w:r>
        <w:t>необходимому</w:t>
      </w:r>
      <w:proofErr w:type="gramEnd"/>
      <w:r>
        <w:t>│                  │</w:t>
      </w:r>
    </w:p>
    <w:p w:rsidR="000323FA" w:rsidRDefault="000323FA">
      <w:pPr>
        <w:pStyle w:val="ConsPlusCell"/>
        <w:jc w:val="both"/>
      </w:pPr>
      <w:r>
        <w:t>│количеству.                                  │                  │</w:t>
      </w:r>
    </w:p>
    <w:p w:rsidR="000323FA" w:rsidRDefault="000323FA">
      <w:pPr>
        <w:pStyle w:val="ConsPlusCell"/>
        <w:jc w:val="both"/>
      </w:pPr>
      <w:r>
        <w:t>├─────────────────────────────────────────────┼──────────────────┤</w:t>
      </w:r>
    </w:p>
    <w:p w:rsidR="000323FA" w:rsidRDefault="000323FA">
      <w:pPr>
        <w:pStyle w:val="ConsPlusCell"/>
        <w:jc w:val="both"/>
      </w:pPr>
      <w:r>
        <w:t>│7. Укомплектованность служб  и  подразделений│                  │</w:t>
      </w:r>
    </w:p>
    <w:p w:rsidR="000323FA" w:rsidRDefault="000323FA">
      <w:pPr>
        <w:pStyle w:val="ConsPlusCell"/>
        <w:jc w:val="both"/>
      </w:pPr>
      <w:r>
        <w:t>│опасного     объекта           специалистами,│                  │</w:t>
      </w:r>
    </w:p>
    <w:p w:rsidR="000323FA" w:rsidRDefault="000323FA">
      <w:pPr>
        <w:pStyle w:val="ConsPlusCell"/>
        <w:jc w:val="both"/>
      </w:pPr>
      <w:r>
        <w:t>│</w:t>
      </w:r>
      <w:proofErr w:type="gramStart"/>
      <w:r>
        <w:t>осуществляющими</w:t>
      </w:r>
      <w:proofErr w:type="gramEnd"/>
      <w:r>
        <w:t xml:space="preserve">   деятельность    в   области│                  │</w:t>
      </w:r>
    </w:p>
    <w:p w:rsidR="000323FA" w:rsidRDefault="000323FA">
      <w:pPr>
        <w:pStyle w:val="ConsPlusCell"/>
        <w:jc w:val="both"/>
      </w:pPr>
      <w:r>
        <w:t xml:space="preserve">│предупреждения  чрезвычайных  ситуаций,  %  </w:t>
      </w:r>
      <w:proofErr w:type="gramStart"/>
      <w:r>
        <w:t>к</w:t>
      </w:r>
      <w:proofErr w:type="gramEnd"/>
      <w:r>
        <w:t>│                  │</w:t>
      </w:r>
    </w:p>
    <w:p w:rsidR="000323FA" w:rsidRDefault="000323FA">
      <w:pPr>
        <w:pStyle w:val="ConsPlusCell"/>
        <w:jc w:val="both"/>
      </w:pPr>
      <w:r>
        <w:t>│необходимому количеству.                     │                  │</w:t>
      </w:r>
    </w:p>
    <w:p w:rsidR="000323FA" w:rsidRDefault="000323FA">
      <w:pPr>
        <w:pStyle w:val="ConsPlusCell"/>
        <w:jc w:val="both"/>
      </w:pPr>
      <w:r>
        <w:t>├─────────────────────────────────────────────┼──────────────────┤</w:t>
      </w:r>
    </w:p>
    <w:p w:rsidR="000323FA" w:rsidRDefault="000323FA">
      <w:pPr>
        <w:pStyle w:val="ConsPlusCell"/>
        <w:jc w:val="both"/>
      </w:pPr>
      <w:r>
        <w:t>│8. Обучение     спасательных    формирований,│                  │</w:t>
      </w:r>
    </w:p>
    <w:p w:rsidR="000323FA" w:rsidRDefault="000323FA">
      <w:pPr>
        <w:pStyle w:val="ConsPlusCell"/>
        <w:jc w:val="both"/>
      </w:pPr>
      <w:r>
        <w:t>│аварийно-восстановительных     подразделений,│                  │</w:t>
      </w:r>
    </w:p>
    <w:p w:rsidR="000323FA" w:rsidRDefault="000323FA">
      <w:pPr>
        <w:pStyle w:val="ConsPlusCell"/>
        <w:jc w:val="both"/>
      </w:pPr>
      <w:r>
        <w:t>│подразделений    пожарной   охраны,  служб  и│                  │</w:t>
      </w:r>
    </w:p>
    <w:p w:rsidR="000323FA" w:rsidRDefault="000323FA">
      <w:pPr>
        <w:pStyle w:val="ConsPlusCell"/>
        <w:jc w:val="both"/>
      </w:pPr>
      <w:r>
        <w:t>│подразделений       опасного         объекта,│                  │</w:t>
      </w:r>
    </w:p>
    <w:p w:rsidR="000323FA" w:rsidRDefault="000323FA">
      <w:pPr>
        <w:pStyle w:val="ConsPlusCell"/>
        <w:jc w:val="both"/>
      </w:pPr>
      <w:r>
        <w:t>│</w:t>
      </w:r>
      <w:proofErr w:type="gramStart"/>
      <w:r>
        <w:t>осуществляющих</w:t>
      </w:r>
      <w:proofErr w:type="gramEnd"/>
      <w:r>
        <w:t xml:space="preserve">     деятельность   в   области│                  │</w:t>
      </w:r>
    </w:p>
    <w:p w:rsidR="000323FA" w:rsidRDefault="000323FA">
      <w:pPr>
        <w:pStyle w:val="ConsPlusCell"/>
        <w:jc w:val="both"/>
      </w:pPr>
      <w:r>
        <w:t>│предупреждения,  локализации   и   ликвидации│                  │</w:t>
      </w:r>
    </w:p>
    <w:p w:rsidR="000323FA" w:rsidRDefault="000323FA">
      <w:pPr>
        <w:pStyle w:val="ConsPlusCell"/>
        <w:jc w:val="both"/>
      </w:pPr>
      <w:r>
        <w:t>│чрезвычайных ситуаций, %  прошедших  обучение│                  │</w:t>
      </w:r>
    </w:p>
    <w:p w:rsidR="000323FA" w:rsidRDefault="000323FA">
      <w:pPr>
        <w:pStyle w:val="ConsPlusCell"/>
        <w:jc w:val="both"/>
      </w:pPr>
      <w:proofErr w:type="gramStart"/>
      <w:r>
        <w:t>│к     общему    количеству     (по    каждому│                  │</w:t>
      </w:r>
      <w:proofErr w:type="gramEnd"/>
    </w:p>
    <w:p w:rsidR="000323FA" w:rsidRDefault="000323FA">
      <w:pPr>
        <w:pStyle w:val="ConsPlusCell"/>
        <w:jc w:val="both"/>
      </w:pPr>
      <w:r>
        <w:t>│подразделению).                              │                  │</w:t>
      </w:r>
    </w:p>
    <w:p w:rsidR="000323FA" w:rsidRDefault="000323FA">
      <w:pPr>
        <w:pStyle w:val="ConsPlusCell"/>
        <w:jc w:val="both"/>
      </w:pPr>
      <w:r>
        <w:t>├─────────────────────────────────────────────┼──────────────────┤</w:t>
      </w:r>
    </w:p>
    <w:p w:rsidR="000323FA" w:rsidRDefault="000323FA">
      <w:pPr>
        <w:pStyle w:val="ConsPlusCell"/>
        <w:jc w:val="both"/>
      </w:pPr>
      <w:r>
        <w:t>│9. Наличие  на   опасном    объекте    систем│                  │</w:t>
      </w:r>
    </w:p>
    <w:p w:rsidR="000323FA" w:rsidRDefault="000323FA">
      <w:pPr>
        <w:pStyle w:val="ConsPlusCell"/>
        <w:jc w:val="both"/>
      </w:pPr>
      <w:r>
        <w:t>│оповещения     персонала    и      населения,│                  │</w:t>
      </w:r>
    </w:p>
    <w:p w:rsidR="000323FA" w:rsidRDefault="000323FA">
      <w:pPr>
        <w:pStyle w:val="ConsPlusCell"/>
        <w:jc w:val="both"/>
      </w:pPr>
      <w:r>
        <w:t>│проживающего около опасного объекта, да/нет. │                  │</w:t>
      </w:r>
    </w:p>
    <w:p w:rsidR="000323FA" w:rsidRDefault="000323FA">
      <w:pPr>
        <w:pStyle w:val="ConsPlusCell"/>
        <w:jc w:val="both"/>
      </w:pPr>
      <w:r>
        <w:t>├─────────────────────────────────────────────┼──────────────────┤</w:t>
      </w:r>
    </w:p>
    <w:p w:rsidR="000323FA" w:rsidRDefault="000323FA">
      <w:pPr>
        <w:pStyle w:val="ConsPlusCell"/>
        <w:jc w:val="both"/>
      </w:pPr>
      <w:r>
        <w:t>│10. Наличие на  объекте  защитных  сооружений│                  │</w:t>
      </w:r>
    </w:p>
    <w:p w:rsidR="000323FA" w:rsidRDefault="000323FA">
      <w:pPr>
        <w:pStyle w:val="ConsPlusCell"/>
        <w:jc w:val="both"/>
      </w:pPr>
      <w:r>
        <w:t>│(по  видам  сооружений  и   их   назначению),│                  │</w:t>
      </w:r>
    </w:p>
    <w:p w:rsidR="000323FA" w:rsidRDefault="000323FA">
      <w:pPr>
        <w:pStyle w:val="ConsPlusCell"/>
        <w:jc w:val="both"/>
      </w:pPr>
      <w:r>
        <w:t xml:space="preserve">│количество  </w:t>
      </w:r>
      <w:proofErr w:type="gramStart"/>
      <w:r>
        <w:t>укрываемых</w:t>
      </w:r>
      <w:proofErr w:type="gramEnd"/>
      <w:r>
        <w:t xml:space="preserve">  и  %  от  нормативной│                  │</w:t>
      </w:r>
    </w:p>
    <w:p w:rsidR="000323FA" w:rsidRDefault="000323FA">
      <w:pPr>
        <w:pStyle w:val="ConsPlusCell"/>
        <w:jc w:val="both"/>
      </w:pPr>
      <w:r>
        <w:t>│потребности.                                 │                  │</w:t>
      </w:r>
    </w:p>
    <w:p w:rsidR="000323FA" w:rsidRDefault="000323FA">
      <w:pPr>
        <w:pStyle w:val="ConsPlusCell"/>
        <w:jc w:val="both"/>
      </w:pPr>
      <w:r>
        <w:t>├─────────────────────────────────────────────┼──────────────────┤</w:t>
      </w:r>
    </w:p>
    <w:p w:rsidR="000323FA" w:rsidRDefault="000323FA">
      <w:pPr>
        <w:pStyle w:val="ConsPlusCell"/>
        <w:jc w:val="both"/>
      </w:pPr>
      <w:r>
        <w:t>│11. Наличие      на     опасном       объекте│                  │</w:t>
      </w:r>
    </w:p>
    <w:p w:rsidR="000323FA" w:rsidRDefault="000323FA">
      <w:pPr>
        <w:pStyle w:val="ConsPlusCell"/>
        <w:jc w:val="both"/>
      </w:pPr>
      <w:r>
        <w:t>│работоспособных       технических      систем│                  │</w:t>
      </w:r>
    </w:p>
    <w:p w:rsidR="000323FA" w:rsidRDefault="000323FA">
      <w:pPr>
        <w:pStyle w:val="ConsPlusCell"/>
        <w:jc w:val="both"/>
      </w:pPr>
      <w:r>
        <w:t xml:space="preserve">│предупреждения   и  локализации  </w:t>
      </w:r>
      <w:proofErr w:type="gramStart"/>
      <w:r>
        <w:t>чрезвычайных</w:t>
      </w:r>
      <w:proofErr w:type="gramEnd"/>
      <w:r>
        <w:t>│                  │</w:t>
      </w:r>
    </w:p>
    <w:p w:rsidR="000323FA" w:rsidRDefault="000323FA">
      <w:pPr>
        <w:pStyle w:val="ConsPlusCell"/>
        <w:jc w:val="both"/>
      </w:pPr>
      <w:r>
        <w:t xml:space="preserve">│ситуаций,    предусмотренных     </w:t>
      </w:r>
      <w:proofErr w:type="gramStart"/>
      <w:r>
        <w:t>нормативными</w:t>
      </w:r>
      <w:proofErr w:type="gramEnd"/>
      <w:r>
        <w:t>│                  │</w:t>
      </w:r>
    </w:p>
    <w:p w:rsidR="000323FA" w:rsidRDefault="000323FA">
      <w:pPr>
        <w:pStyle w:val="ConsPlusCell"/>
        <w:jc w:val="both"/>
      </w:pPr>
      <w:r>
        <w:t>│документами, да/нет (по видам).              │                  │</w:t>
      </w:r>
    </w:p>
    <w:p w:rsidR="000323FA" w:rsidRDefault="000323FA">
      <w:pPr>
        <w:pStyle w:val="ConsPlusCell"/>
        <w:jc w:val="both"/>
      </w:pPr>
      <w:r>
        <w:t>├─────────────────────────────────────────────┼──────────────────┤</w:t>
      </w:r>
    </w:p>
    <w:p w:rsidR="000323FA" w:rsidRDefault="000323FA">
      <w:pPr>
        <w:pStyle w:val="ConsPlusCell"/>
        <w:jc w:val="both"/>
      </w:pPr>
      <w:r>
        <w:t xml:space="preserve">│12. Наличие на  объекте  системы  </w:t>
      </w:r>
      <w:proofErr w:type="gramStart"/>
      <w:r>
        <w:t>внутреннего</w:t>
      </w:r>
      <w:proofErr w:type="gramEnd"/>
      <w:r>
        <w:t>│                  │</w:t>
      </w:r>
    </w:p>
    <w:p w:rsidR="000323FA" w:rsidRDefault="000323FA">
      <w:pPr>
        <w:pStyle w:val="ConsPlusCell"/>
        <w:jc w:val="both"/>
      </w:pPr>
      <w:r>
        <w:lastRenderedPageBreak/>
        <w:t>│противопожарного        водопровода,      его│                  │</w:t>
      </w:r>
    </w:p>
    <w:p w:rsidR="000323FA" w:rsidRDefault="000323FA">
      <w:pPr>
        <w:pStyle w:val="ConsPlusCell"/>
        <w:jc w:val="both"/>
      </w:pPr>
      <w:r>
        <w:t>│характеристики   и  соответствие  требованиям│                  │</w:t>
      </w:r>
    </w:p>
    <w:p w:rsidR="000323FA" w:rsidRDefault="000323FA">
      <w:pPr>
        <w:pStyle w:val="ConsPlusCell"/>
        <w:jc w:val="both"/>
      </w:pPr>
      <w:r>
        <w:t>│нормативных документов.                      │                  │</w:t>
      </w:r>
    </w:p>
    <w:p w:rsidR="000323FA" w:rsidRDefault="000323FA">
      <w:pPr>
        <w:pStyle w:val="ConsPlusCell"/>
        <w:jc w:val="both"/>
      </w:pPr>
      <w:r>
        <w:t>├─────────────────────────────────────────────┼──────────────────┤</w:t>
      </w:r>
    </w:p>
    <w:p w:rsidR="000323FA" w:rsidRDefault="000323FA">
      <w:pPr>
        <w:pStyle w:val="ConsPlusCell"/>
        <w:jc w:val="both"/>
      </w:pPr>
      <w:r>
        <w:t>│13. Наличие   на  объекте  системы  наружного│                  │</w:t>
      </w:r>
    </w:p>
    <w:p w:rsidR="000323FA" w:rsidRDefault="000323FA">
      <w:pPr>
        <w:pStyle w:val="ConsPlusCell"/>
        <w:jc w:val="both"/>
      </w:pPr>
      <w:r>
        <w:t>│противопожарного        водопровода,      его│                  │</w:t>
      </w:r>
    </w:p>
    <w:p w:rsidR="000323FA" w:rsidRDefault="000323FA">
      <w:pPr>
        <w:pStyle w:val="ConsPlusCell"/>
        <w:jc w:val="both"/>
      </w:pPr>
      <w:r>
        <w:t>│характеристики  и   соответствие  требованиям│                  │</w:t>
      </w:r>
    </w:p>
    <w:p w:rsidR="000323FA" w:rsidRDefault="000323FA">
      <w:pPr>
        <w:pStyle w:val="ConsPlusCell"/>
        <w:jc w:val="both"/>
      </w:pPr>
      <w:r>
        <w:t>│нормативных документов.                      │                  │</w:t>
      </w:r>
    </w:p>
    <w:p w:rsidR="000323FA" w:rsidRDefault="000323FA">
      <w:pPr>
        <w:pStyle w:val="ConsPlusCell"/>
        <w:jc w:val="both"/>
      </w:pPr>
      <w:r>
        <w:t>├─────────────────────────────────────────────┼──────────────────┤</w:t>
      </w:r>
    </w:p>
    <w:p w:rsidR="000323FA" w:rsidRDefault="000323FA">
      <w:pPr>
        <w:pStyle w:val="ConsPlusCell"/>
        <w:jc w:val="both"/>
      </w:pPr>
      <w:r>
        <w:t>│14. Соответствие      генерального      плана│                  │</w:t>
      </w:r>
    </w:p>
    <w:p w:rsidR="000323FA" w:rsidRDefault="000323FA">
      <w:pPr>
        <w:pStyle w:val="ConsPlusCell"/>
        <w:jc w:val="both"/>
      </w:pPr>
      <w:r>
        <w:t>│предприятия,   объемно-планировочных  решений│                  │</w:t>
      </w:r>
    </w:p>
    <w:p w:rsidR="000323FA" w:rsidRDefault="000323FA">
      <w:pPr>
        <w:pStyle w:val="ConsPlusCell"/>
        <w:jc w:val="both"/>
      </w:pPr>
      <w:r>
        <w:t>│помещений  зданий    и    сооружений,   путей│                  │</w:t>
      </w:r>
    </w:p>
    <w:p w:rsidR="000323FA" w:rsidRDefault="000323FA">
      <w:pPr>
        <w:pStyle w:val="ConsPlusCell"/>
        <w:jc w:val="both"/>
      </w:pPr>
      <w:r>
        <w:t>│эвакуации требованиям нормативных документов.│                  │</w:t>
      </w:r>
    </w:p>
    <w:p w:rsidR="000323FA" w:rsidRDefault="000323FA">
      <w:pPr>
        <w:pStyle w:val="ConsPlusCell"/>
        <w:jc w:val="both"/>
      </w:pPr>
      <w:r>
        <w:t>├─────────────────────────────────────────────┼──────────────────┤</w:t>
      </w:r>
    </w:p>
    <w:p w:rsidR="000323FA" w:rsidRDefault="000323FA">
      <w:pPr>
        <w:pStyle w:val="ConsPlusCell"/>
        <w:jc w:val="both"/>
      </w:pPr>
      <w:r>
        <w:t>│15. Наличие на опасном объекте  подразделения│                  │</w:t>
      </w:r>
    </w:p>
    <w:p w:rsidR="000323FA" w:rsidRDefault="000323FA">
      <w:pPr>
        <w:pStyle w:val="ConsPlusCell"/>
        <w:jc w:val="both"/>
      </w:pPr>
      <w:r>
        <w:t>│охраны  и  технических   систем   обнаружения│                  │</w:t>
      </w:r>
    </w:p>
    <w:p w:rsidR="000323FA" w:rsidRDefault="000323FA">
      <w:pPr>
        <w:pStyle w:val="ConsPlusCell"/>
        <w:jc w:val="both"/>
      </w:pPr>
      <w:r>
        <w:t xml:space="preserve">│несанкционированного    проникновения      </w:t>
      </w:r>
      <w:proofErr w:type="gramStart"/>
      <w:r>
        <w:t>на</w:t>
      </w:r>
      <w:proofErr w:type="gramEnd"/>
      <w:r>
        <w:t>│                  │</w:t>
      </w:r>
    </w:p>
    <w:p w:rsidR="000323FA" w:rsidRDefault="000323FA">
      <w:pPr>
        <w:pStyle w:val="ConsPlusCell"/>
        <w:jc w:val="both"/>
      </w:pPr>
      <w:r>
        <w:t>│территорию  или  систем  физической   защиты,│                  │</w:t>
      </w:r>
    </w:p>
    <w:p w:rsidR="000323FA" w:rsidRDefault="000323FA">
      <w:pPr>
        <w:pStyle w:val="ConsPlusCell"/>
        <w:jc w:val="both"/>
      </w:pPr>
      <w:r>
        <w:t>│да/нет.                                      │                  │</w:t>
      </w:r>
    </w:p>
    <w:p w:rsidR="000323FA" w:rsidRDefault="000323FA">
      <w:pPr>
        <w:pStyle w:val="ConsPlusCell"/>
        <w:jc w:val="both"/>
      </w:pPr>
      <w:r>
        <w:t>├─────────────────────────────────────────────┼──────────────────┤</w:t>
      </w:r>
    </w:p>
    <w:p w:rsidR="000323FA" w:rsidRDefault="000323FA">
      <w:pPr>
        <w:pStyle w:val="ConsPlusCell"/>
        <w:jc w:val="both"/>
      </w:pPr>
      <w:r>
        <w:t>│16. Наличие  на   опасном  объекте  пункта  и│                  │</w:t>
      </w:r>
    </w:p>
    <w:p w:rsidR="000323FA" w:rsidRDefault="000323FA">
      <w:pPr>
        <w:pStyle w:val="ConsPlusCell"/>
        <w:jc w:val="both"/>
      </w:pPr>
      <w:r>
        <w:t>│автоматизированной     системы     управления│                  │</w:t>
      </w:r>
    </w:p>
    <w:p w:rsidR="000323FA" w:rsidRDefault="000323FA">
      <w:pPr>
        <w:pStyle w:val="ConsPlusCell"/>
        <w:jc w:val="both"/>
      </w:pPr>
      <w:r>
        <w:t xml:space="preserve">│производственным процессом,   </w:t>
      </w:r>
      <w:proofErr w:type="gramStart"/>
      <w:r>
        <w:t>функционирующих</w:t>
      </w:r>
      <w:proofErr w:type="gramEnd"/>
      <w:r>
        <w:t>│                  │</w:t>
      </w:r>
    </w:p>
    <w:p w:rsidR="000323FA" w:rsidRDefault="000323FA">
      <w:pPr>
        <w:pStyle w:val="ConsPlusCell"/>
        <w:jc w:val="both"/>
      </w:pPr>
      <w:r>
        <w:t xml:space="preserve">│в    условиях    чрезвычайных   ситуаций,   </w:t>
      </w:r>
      <w:proofErr w:type="gramStart"/>
      <w:r>
        <w:t>в</w:t>
      </w:r>
      <w:proofErr w:type="gramEnd"/>
      <w:r>
        <w:t>│                  │</w:t>
      </w:r>
    </w:p>
    <w:p w:rsidR="000323FA" w:rsidRDefault="000323FA">
      <w:pPr>
        <w:pStyle w:val="ConsPlusCell"/>
        <w:jc w:val="both"/>
      </w:pPr>
      <w:r>
        <w:t xml:space="preserve">│соответствии   с   требованиями   </w:t>
      </w:r>
      <w:proofErr w:type="gramStart"/>
      <w:r>
        <w:t>нормативных</w:t>
      </w:r>
      <w:proofErr w:type="gramEnd"/>
      <w:r>
        <w:t>│                  │</w:t>
      </w:r>
    </w:p>
    <w:p w:rsidR="000323FA" w:rsidRDefault="000323FA">
      <w:pPr>
        <w:pStyle w:val="ConsPlusCell"/>
        <w:jc w:val="both"/>
      </w:pPr>
      <w:r>
        <w:t>│документов, да/нет.                          │                  │</w:t>
      </w:r>
    </w:p>
    <w:p w:rsidR="000323FA" w:rsidRDefault="000323FA">
      <w:pPr>
        <w:pStyle w:val="ConsPlusCell"/>
        <w:jc w:val="both"/>
      </w:pPr>
      <w:r>
        <w:t>├─────────────────────────────────────────────┼──────────────────┤</w:t>
      </w:r>
    </w:p>
    <w:p w:rsidR="000323FA" w:rsidRDefault="000323FA">
      <w:pPr>
        <w:pStyle w:val="ConsPlusCell"/>
        <w:jc w:val="both"/>
      </w:pPr>
      <w:r>
        <w:t>│17. Количество     зданий    и     помещений,│                  │</w:t>
      </w:r>
    </w:p>
    <w:p w:rsidR="000323FA" w:rsidRDefault="000323FA">
      <w:pPr>
        <w:pStyle w:val="ConsPlusCell"/>
        <w:jc w:val="both"/>
      </w:pPr>
      <w:r>
        <w:t>│</w:t>
      </w:r>
      <w:proofErr w:type="gramStart"/>
      <w:r>
        <w:t>оборудованных</w:t>
      </w:r>
      <w:proofErr w:type="gramEnd"/>
      <w:r>
        <w:t xml:space="preserve">   автоматическими   установками│                  │</w:t>
      </w:r>
    </w:p>
    <w:p w:rsidR="000323FA" w:rsidRDefault="000323FA">
      <w:pPr>
        <w:pStyle w:val="ConsPlusCell"/>
        <w:jc w:val="both"/>
      </w:pPr>
      <w:r>
        <w:t>│пожаротушения, ед./%  от  общего  количества,│                  │</w:t>
      </w:r>
    </w:p>
    <w:p w:rsidR="000323FA" w:rsidRDefault="000323FA">
      <w:pPr>
        <w:pStyle w:val="ConsPlusCell"/>
        <w:jc w:val="both"/>
      </w:pPr>
      <w:r>
        <w:t xml:space="preserve">│подлежащих   оборудованию  в  соответствии  </w:t>
      </w:r>
      <w:proofErr w:type="gramStart"/>
      <w:r>
        <w:t>с</w:t>
      </w:r>
      <w:proofErr w:type="gramEnd"/>
      <w:r>
        <w:t>│                  │</w:t>
      </w:r>
    </w:p>
    <w:p w:rsidR="000323FA" w:rsidRDefault="000323FA">
      <w:pPr>
        <w:pStyle w:val="ConsPlusCell"/>
        <w:jc w:val="both"/>
      </w:pPr>
      <w:r>
        <w:t>│нормами.                                     │                  │</w:t>
      </w:r>
    </w:p>
    <w:p w:rsidR="000323FA" w:rsidRDefault="000323FA">
      <w:pPr>
        <w:pStyle w:val="ConsPlusCell"/>
        <w:jc w:val="both"/>
      </w:pPr>
      <w:r>
        <w:t>├─────────────────────────────────────────────┼──────────────────┤</w:t>
      </w:r>
    </w:p>
    <w:p w:rsidR="000323FA" w:rsidRDefault="000323FA">
      <w:pPr>
        <w:pStyle w:val="ConsPlusCell"/>
        <w:jc w:val="both"/>
      </w:pPr>
      <w:r>
        <w:t>│18. Количество      зданий    и    помещений,│                  │</w:t>
      </w:r>
    </w:p>
    <w:p w:rsidR="000323FA" w:rsidRDefault="000323FA">
      <w:pPr>
        <w:pStyle w:val="ConsPlusCell"/>
        <w:jc w:val="both"/>
      </w:pPr>
      <w:r>
        <w:t>│</w:t>
      </w:r>
      <w:proofErr w:type="gramStart"/>
      <w:r>
        <w:t>оборудованных</w:t>
      </w:r>
      <w:proofErr w:type="gramEnd"/>
      <w:r>
        <w:t xml:space="preserve">     системами    автоматической│                  │</w:t>
      </w:r>
    </w:p>
    <w:p w:rsidR="000323FA" w:rsidRDefault="000323FA">
      <w:pPr>
        <w:pStyle w:val="ConsPlusCell"/>
        <w:jc w:val="both"/>
      </w:pPr>
      <w:r>
        <w:t>│пожарной   сигнализации,  ед./%   от   общего│                  │</w:t>
      </w:r>
    </w:p>
    <w:p w:rsidR="000323FA" w:rsidRDefault="000323FA">
      <w:pPr>
        <w:pStyle w:val="ConsPlusCell"/>
        <w:jc w:val="both"/>
      </w:pPr>
      <w:r>
        <w:t xml:space="preserve">│количества    подлежащих    оборудованию    </w:t>
      </w:r>
      <w:proofErr w:type="gramStart"/>
      <w:r>
        <w:t>в</w:t>
      </w:r>
      <w:proofErr w:type="gramEnd"/>
      <w:r>
        <w:t>│                  │</w:t>
      </w:r>
    </w:p>
    <w:p w:rsidR="000323FA" w:rsidRDefault="000323FA">
      <w:pPr>
        <w:pStyle w:val="ConsPlusCell"/>
        <w:jc w:val="both"/>
      </w:pPr>
      <w:r>
        <w:t>│</w:t>
      </w:r>
      <w:proofErr w:type="gramStart"/>
      <w:r>
        <w:t>соответствии</w:t>
      </w:r>
      <w:proofErr w:type="gramEnd"/>
      <w:r>
        <w:t xml:space="preserve"> с нормами.                      │                  │</w:t>
      </w:r>
    </w:p>
    <w:p w:rsidR="000323FA" w:rsidRDefault="000323FA">
      <w:pPr>
        <w:pStyle w:val="ConsPlusCell"/>
        <w:jc w:val="both"/>
      </w:pPr>
      <w:r>
        <w:t>├─────────────────────────────────────────────┼──────────────────┤</w:t>
      </w:r>
    </w:p>
    <w:p w:rsidR="000323FA" w:rsidRDefault="000323FA">
      <w:pPr>
        <w:pStyle w:val="ConsPlusCell"/>
        <w:jc w:val="both"/>
      </w:pPr>
      <w:r>
        <w:t xml:space="preserve">│19. Наличие   на  опасном  объекте  </w:t>
      </w:r>
      <w:proofErr w:type="gramStart"/>
      <w:r>
        <w:t>резервных</w:t>
      </w:r>
      <w:proofErr w:type="gramEnd"/>
      <w:r>
        <w:t>│                  │</w:t>
      </w:r>
    </w:p>
    <w:p w:rsidR="000323FA" w:rsidRDefault="000323FA">
      <w:pPr>
        <w:pStyle w:val="ConsPlusCell"/>
        <w:jc w:val="both"/>
      </w:pPr>
      <w:r>
        <w:t>│источников электроснабжения,  теплоснабжения,│                  │</w:t>
      </w:r>
    </w:p>
    <w:p w:rsidR="000323FA" w:rsidRDefault="000323FA">
      <w:pPr>
        <w:pStyle w:val="ConsPlusCell"/>
        <w:jc w:val="both"/>
      </w:pPr>
      <w:r>
        <w:t>│газоснабжения, водоснабжения,  систем  связи,│                  │</w:t>
      </w:r>
    </w:p>
    <w:p w:rsidR="000323FA" w:rsidRDefault="000323FA">
      <w:pPr>
        <w:pStyle w:val="ConsPlusCell"/>
        <w:jc w:val="both"/>
      </w:pPr>
      <w:r>
        <w:t>│</w:t>
      </w:r>
      <w:proofErr w:type="gramStart"/>
      <w:r>
        <w:t>обеспечивающих</w:t>
      </w:r>
      <w:proofErr w:type="gramEnd"/>
      <w:r>
        <w:t xml:space="preserve"> функционирование объекта   при│                  │</w:t>
      </w:r>
    </w:p>
    <w:p w:rsidR="000323FA" w:rsidRDefault="000323FA">
      <w:pPr>
        <w:pStyle w:val="ConsPlusCell"/>
        <w:jc w:val="both"/>
      </w:pPr>
      <w:r>
        <w:t xml:space="preserve">│чрезвычайных    </w:t>
      </w:r>
      <w:proofErr w:type="gramStart"/>
      <w:r>
        <w:t>ситуациях</w:t>
      </w:r>
      <w:proofErr w:type="gramEnd"/>
      <w:r>
        <w:t xml:space="preserve">     и      действия│                  │</w:t>
      </w:r>
    </w:p>
    <w:p w:rsidR="000323FA" w:rsidRDefault="000323FA">
      <w:pPr>
        <w:pStyle w:val="ConsPlusCell"/>
        <w:jc w:val="both"/>
      </w:pPr>
      <w:r>
        <w:t xml:space="preserve">│аварийно-восстановительных  подразделений </w:t>
      </w:r>
      <w:proofErr w:type="gramStart"/>
      <w:r>
        <w:t>при</w:t>
      </w:r>
      <w:proofErr w:type="gramEnd"/>
      <w:r>
        <w:t>│                  │</w:t>
      </w:r>
    </w:p>
    <w:p w:rsidR="000323FA" w:rsidRDefault="000323FA">
      <w:pPr>
        <w:pStyle w:val="ConsPlusCell"/>
        <w:jc w:val="both"/>
      </w:pPr>
      <w:r>
        <w:t>│ликвидации чрезвычайных ситуаций (по  видам),│                  │</w:t>
      </w:r>
    </w:p>
    <w:p w:rsidR="000323FA" w:rsidRDefault="000323FA">
      <w:pPr>
        <w:pStyle w:val="ConsPlusCell"/>
        <w:jc w:val="both"/>
      </w:pPr>
      <w:r>
        <w:t>│да/нет.                                      │                  │</w:t>
      </w:r>
    </w:p>
    <w:p w:rsidR="000323FA" w:rsidRDefault="000323FA">
      <w:pPr>
        <w:pStyle w:val="ConsPlusCell"/>
        <w:jc w:val="both"/>
      </w:pPr>
      <w:r>
        <w:t>├─────────────────────────────────────────────┼──────────────────┤</w:t>
      </w:r>
    </w:p>
    <w:p w:rsidR="000323FA" w:rsidRDefault="000323FA">
      <w:pPr>
        <w:pStyle w:val="ConsPlusCell"/>
        <w:jc w:val="both"/>
      </w:pPr>
      <w:r>
        <w:t>│20. Наличие      договора         страхования│                  │</w:t>
      </w:r>
    </w:p>
    <w:p w:rsidR="000323FA" w:rsidRDefault="000323FA">
      <w:pPr>
        <w:pStyle w:val="ConsPlusCell"/>
        <w:jc w:val="both"/>
      </w:pPr>
      <w:r>
        <w:t xml:space="preserve">│ответственности  за   причинение   вреда  </w:t>
      </w:r>
      <w:proofErr w:type="gramStart"/>
      <w:r>
        <w:t>при</w:t>
      </w:r>
      <w:proofErr w:type="gramEnd"/>
      <w:r>
        <w:t>│                  │</w:t>
      </w:r>
    </w:p>
    <w:p w:rsidR="000323FA" w:rsidRDefault="000323FA">
      <w:pPr>
        <w:pStyle w:val="ConsPlusCell"/>
        <w:jc w:val="both"/>
      </w:pPr>
      <w:r>
        <w:t xml:space="preserve">│эксплуатации опасного объекта  за  </w:t>
      </w:r>
      <w:proofErr w:type="gramStart"/>
      <w:r>
        <w:t>нанесенный</w:t>
      </w:r>
      <w:proofErr w:type="gramEnd"/>
      <w:r>
        <w:t>│                  │</w:t>
      </w:r>
    </w:p>
    <w:p w:rsidR="000323FA" w:rsidRDefault="000323FA">
      <w:pPr>
        <w:pStyle w:val="ConsPlusCell"/>
        <w:jc w:val="both"/>
      </w:pPr>
      <w:r>
        <w:t>│ущерб  физическим,   юридическим   лицам    и│                  │</w:t>
      </w:r>
    </w:p>
    <w:p w:rsidR="000323FA" w:rsidRDefault="000323FA">
      <w:pPr>
        <w:pStyle w:val="ConsPlusCell"/>
        <w:jc w:val="both"/>
      </w:pPr>
      <w:r>
        <w:t>│окружающей природной среде, да/нет.          │                  │</w:t>
      </w:r>
    </w:p>
    <w:p w:rsidR="000323FA" w:rsidRDefault="000323FA">
      <w:pPr>
        <w:pStyle w:val="ConsPlusCell"/>
        <w:jc w:val="both"/>
      </w:pPr>
      <w:r>
        <w:t>└─────────────────────────────────────────────┴──────────────────┘</w:t>
      </w:r>
    </w:p>
    <w:p w:rsidR="000323FA" w:rsidRDefault="000323FA">
      <w:pPr>
        <w:pStyle w:val="ConsPlusNormal"/>
        <w:jc w:val="both"/>
      </w:pPr>
    </w:p>
    <w:p w:rsidR="000323FA" w:rsidRDefault="000323FA">
      <w:pPr>
        <w:pStyle w:val="ConsPlusNormal"/>
        <w:jc w:val="both"/>
      </w:pPr>
    </w:p>
    <w:p w:rsidR="000323FA" w:rsidRDefault="000323FA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566ED7" w:rsidRDefault="00566ED7"/>
    <w:sectPr w:rsidR="00566ED7" w:rsidSect="00EA33F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23FA"/>
    <w:rsid w:val="000323FA"/>
    <w:rsid w:val="00566E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323F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0323F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0323F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0323F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0323F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323F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0323F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0323F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0323F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0323F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631C9331073FA0E91C1D88C86BEE9F4575A35E983103CC09C5F554F3F1D699FDCADEA2710ECAE49E7218923AC4DAE01E74A8E5C19DE6085Bu9L" TargetMode="External"/><Relationship Id="rId5" Type="http://schemas.openxmlformats.org/officeDocument/2006/relationships/hyperlink" Target="consultantplus://offline/ref=631C9331073FA0E91C1D88C86BEE9F4575A35E983103CC09C5F554F3F1D699EFCA86AE7009D4E596674EC37C59u1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4397</Words>
  <Characters>25065</Characters>
  <Application>Microsoft Office Word</Application>
  <DocSecurity>0</DocSecurity>
  <Lines>208</Lines>
  <Paragraphs>58</Paragraphs>
  <ScaleCrop>false</ScaleCrop>
  <Company/>
  <LinksUpToDate>false</LinksUpToDate>
  <CharactersWithSpaces>29404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1</cp:revision>
  <dcterms:created xsi:type="dcterms:W3CDTF">2020-08-17T11:46:00Z</dcterms:created>
  <dcterms:modified xsi:type="dcterms:W3CDTF">2020-08-17T11:47:00Z</dcterms:modified>
</cp:coreProperties>
</file>